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85805" w14:textId="77777777" w:rsidR="00A7443B" w:rsidRDefault="00A7443B" w:rsidP="00A7443B"/>
    <w:p w14:paraId="67CA50CA" w14:textId="6E718BAB" w:rsidR="000A0830" w:rsidRPr="000A0830" w:rsidRDefault="000A0830" w:rsidP="000A0830">
      <w:pPr>
        <w:jc w:val="center"/>
        <w:rPr>
          <w:b/>
        </w:rPr>
      </w:pPr>
      <w:r w:rsidRPr="000A0830">
        <w:rPr>
          <w:b/>
        </w:rPr>
        <w:t>Country</w:t>
      </w:r>
      <w:r w:rsidR="005437BF">
        <w:rPr>
          <w:b/>
        </w:rPr>
        <w:t>/Region/Global</w:t>
      </w:r>
      <w:r w:rsidRPr="000A0830">
        <w:rPr>
          <w:b/>
        </w:rPr>
        <w:t xml:space="preserve">: </w:t>
      </w:r>
      <w:r w:rsidR="0052579E">
        <w:rPr>
          <w:b/>
        </w:rPr>
        <w:t>Nigeria</w:t>
      </w:r>
    </w:p>
    <w:p w14:paraId="578A55E2" w14:textId="77777777" w:rsidR="000A0830" w:rsidRPr="008F7F43" w:rsidRDefault="00B539A7" w:rsidP="000A0830">
      <w:pPr>
        <w:jc w:val="center"/>
        <w:rPr>
          <w:b/>
          <w:sz w:val="28"/>
          <w:szCs w:val="28"/>
        </w:rPr>
      </w:pPr>
      <w:r w:rsidRPr="008F7F43">
        <w:rPr>
          <w:b/>
          <w:sz w:val="28"/>
          <w:szCs w:val="28"/>
        </w:rPr>
        <w:t>Initiation Plan</w:t>
      </w:r>
    </w:p>
    <w:p w14:paraId="34A52536" w14:textId="77777777" w:rsidR="00F4635B" w:rsidRPr="00512B6D" w:rsidRDefault="00F4635B" w:rsidP="00F4635B">
      <w:pPr>
        <w:rPr>
          <w:b/>
          <w:sz w:val="16"/>
          <w:szCs w:val="16"/>
        </w:rPr>
      </w:pPr>
    </w:p>
    <w:p w14:paraId="3E91586B" w14:textId="24C54FC5" w:rsidR="00F4635B" w:rsidRPr="00D4010B" w:rsidRDefault="00F4635B" w:rsidP="00B72E62">
      <w:pPr>
        <w:tabs>
          <w:tab w:val="left" w:pos="3960"/>
        </w:tabs>
        <w:ind w:left="4140" w:hanging="4140"/>
      </w:pPr>
      <w:r w:rsidRPr="00F4635B">
        <w:rPr>
          <w:b/>
        </w:rPr>
        <w:t>Project Title</w:t>
      </w:r>
      <w:r w:rsidR="00B72E62">
        <w:rPr>
          <w:b/>
        </w:rPr>
        <w:tab/>
      </w:r>
      <w:r w:rsidRPr="00F4635B">
        <w:rPr>
          <w:b/>
        </w:rPr>
        <w:t>:</w:t>
      </w:r>
      <w:r w:rsidR="00B34D20">
        <w:rPr>
          <w:b/>
        </w:rPr>
        <w:tab/>
      </w:r>
      <w:r w:rsidR="0052579E" w:rsidRPr="0052579E">
        <w:rPr>
          <w:shd w:val="clear" w:color="auto" w:fill="E0E0E0"/>
        </w:rPr>
        <w:t>Accelerating Community Development &amp; Local Governance Performance in Nigeria</w:t>
      </w:r>
    </w:p>
    <w:p w14:paraId="68F9C581" w14:textId="77777777" w:rsidR="00F4635B" w:rsidRPr="00512B6D" w:rsidRDefault="00F4635B" w:rsidP="00B72E62">
      <w:pPr>
        <w:tabs>
          <w:tab w:val="left" w:pos="3960"/>
        </w:tabs>
        <w:ind w:left="4140" w:hanging="4140"/>
        <w:rPr>
          <w:sz w:val="16"/>
          <w:szCs w:val="16"/>
        </w:rPr>
      </w:pPr>
    </w:p>
    <w:p w14:paraId="0C6C94B8" w14:textId="6F82DE58" w:rsidR="00F97642" w:rsidRDefault="00F97642" w:rsidP="00B72E62">
      <w:pPr>
        <w:tabs>
          <w:tab w:val="left" w:pos="3960"/>
        </w:tabs>
        <w:ind w:left="4140" w:hanging="4140"/>
        <w:rPr>
          <w:shd w:val="clear" w:color="auto" w:fill="E0E0E0"/>
        </w:rPr>
      </w:pPr>
      <w:r>
        <w:rPr>
          <w:b/>
          <w:bCs/>
        </w:rPr>
        <w:t xml:space="preserve">Expected </w:t>
      </w:r>
      <w:r w:rsidR="00B72E62">
        <w:rPr>
          <w:b/>
          <w:bCs/>
        </w:rPr>
        <w:t>UNSDCF/CPD</w:t>
      </w:r>
      <w:r>
        <w:rPr>
          <w:b/>
          <w:bCs/>
        </w:rPr>
        <w:t xml:space="preserve"> Outcome(s)</w:t>
      </w:r>
      <w:r w:rsidR="00B34D20">
        <w:rPr>
          <w:b/>
          <w:bCs/>
        </w:rPr>
        <w:tab/>
      </w:r>
      <w:r>
        <w:rPr>
          <w:b/>
          <w:bCs/>
        </w:rPr>
        <w:t>:</w:t>
      </w:r>
      <w:r w:rsidR="00B34D20">
        <w:rPr>
          <w:b/>
          <w:bCs/>
        </w:rPr>
        <w:tab/>
      </w:r>
      <w:r w:rsidR="00512B6D" w:rsidRPr="00512B6D">
        <w:rPr>
          <w:shd w:val="clear" w:color="auto" w:fill="E0E0E0"/>
        </w:rPr>
        <w:t>By 2027, more inclusive, participatory, transparent, and gender-sensitive governance, justice, and human rights systems are in place at all levels to promote acceleration in achieving the 2030 Agenda and SDGs for a peaceful, inclusive, and cohesive society.</w:t>
      </w:r>
    </w:p>
    <w:p w14:paraId="124E2F82" w14:textId="77777777" w:rsidR="00B34D20" w:rsidRPr="00512B6D" w:rsidRDefault="00B34D20" w:rsidP="00B72E62">
      <w:pPr>
        <w:tabs>
          <w:tab w:val="left" w:pos="3960"/>
        </w:tabs>
        <w:ind w:left="4140" w:hanging="4140"/>
        <w:rPr>
          <w:b/>
          <w:sz w:val="16"/>
          <w:szCs w:val="16"/>
        </w:rPr>
      </w:pPr>
    </w:p>
    <w:p w14:paraId="72107E41" w14:textId="19112035" w:rsidR="00C10465" w:rsidRPr="00C10465" w:rsidRDefault="00C10465" w:rsidP="00B72E62">
      <w:pPr>
        <w:tabs>
          <w:tab w:val="left" w:pos="3960"/>
        </w:tabs>
        <w:ind w:left="4140" w:hanging="4140"/>
        <w:rPr>
          <w:b/>
          <w:bCs/>
        </w:rPr>
      </w:pPr>
      <w:r w:rsidRPr="00C10465">
        <w:rPr>
          <w:b/>
        </w:rPr>
        <w:t>Expected CPD Output(s)</w:t>
      </w:r>
      <w:r w:rsidR="00B34D20">
        <w:rPr>
          <w:b/>
        </w:rPr>
        <w:tab/>
      </w:r>
      <w:r w:rsidRPr="00C10465">
        <w:rPr>
          <w:b/>
        </w:rPr>
        <w:t>:</w:t>
      </w:r>
      <w:r w:rsidR="00B34D20">
        <w:rPr>
          <w:b/>
        </w:rPr>
        <w:tab/>
      </w:r>
      <w:r w:rsidR="00512B6D" w:rsidRPr="00512B6D">
        <w:rPr>
          <w:shd w:val="clear" w:color="auto" w:fill="E0E0E0"/>
        </w:rPr>
        <w:t>Output 3.4: Strengthened System Institutions and Capacities for Transitioning to Development Solutions and for Inclusive and Gender Response Peace Building.</w:t>
      </w:r>
    </w:p>
    <w:p w14:paraId="494101DC" w14:textId="77777777" w:rsidR="00F4635B" w:rsidRPr="00512B6D" w:rsidRDefault="00F4635B" w:rsidP="00B72E62">
      <w:pPr>
        <w:tabs>
          <w:tab w:val="left" w:pos="3960"/>
        </w:tabs>
        <w:ind w:left="4140" w:hanging="4140"/>
        <w:rPr>
          <w:b/>
          <w:sz w:val="16"/>
          <w:szCs w:val="16"/>
        </w:rPr>
      </w:pPr>
    </w:p>
    <w:p w14:paraId="5DF120F9" w14:textId="42EDF818" w:rsidR="00F4635B" w:rsidRPr="00D4010B" w:rsidRDefault="00F4635B" w:rsidP="00B72E62">
      <w:pPr>
        <w:tabs>
          <w:tab w:val="left" w:pos="3960"/>
        </w:tabs>
        <w:ind w:left="4140" w:hanging="4140"/>
      </w:pPr>
      <w:r w:rsidRPr="00F4635B">
        <w:rPr>
          <w:b/>
        </w:rPr>
        <w:t>Initiation Plan Start</w:t>
      </w:r>
      <w:r w:rsidR="00C10465">
        <w:rPr>
          <w:b/>
        </w:rPr>
        <w:t>/End</w:t>
      </w:r>
      <w:r w:rsidRPr="00F4635B">
        <w:rPr>
          <w:b/>
        </w:rPr>
        <w:t xml:space="preserve"> Date</w:t>
      </w:r>
      <w:r w:rsidR="00C10465">
        <w:rPr>
          <w:b/>
        </w:rPr>
        <w:t>s</w:t>
      </w:r>
      <w:r w:rsidR="00B34D20">
        <w:rPr>
          <w:b/>
        </w:rPr>
        <w:tab/>
      </w:r>
      <w:r w:rsidRPr="00F4635B">
        <w:rPr>
          <w:b/>
        </w:rPr>
        <w:t>:</w:t>
      </w:r>
      <w:r w:rsidR="00B34D20">
        <w:tab/>
      </w:r>
      <w:r w:rsidR="00512B6D">
        <w:rPr>
          <w:shd w:val="clear" w:color="auto" w:fill="E0E0E0"/>
        </w:rPr>
        <w:t>January – December 2026</w:t>
      </w:r>
    </w:p>
    <w:p w14:paraId="2E35DE52" w14:textId="77777777" w:rsidR="00C10465" w:rsidRPr="00512B6D" w:rsidRDefault="00C10465" w:rsidP="00B72E62">
      <w:pPr>
        <w:tabs>
          <w:tab w:val="left" w:pos="3960"/>
        </w:tabs>
        <w:ind w:left="4140" w:hanging="4140"/>
        <w:rPr>
          <w:sz w:val="16"/>
          <w:szCs w:val="16"/>
        </w:rPr>
      </w:pPr>
    </w:p>
    <w:p w14:paraId="1A512501" w14:textId="2E31C351" w:rsidR="00F4635B" w:rsidRDefault="00F4635B" w:rsidP="00B72E62">
      <w:pPr>
        <w:tabs>
          <w:tab w:val="left" w:pos="3960"/>
        </w:tabs>
        <w:ind w:left="4140" w:hanging="4140"/>
      </w:pPr>
      <w:r w:rsidRPr="00F4635B">
        <w:rPr>
          <w:b/>
        </w:rPr>
        <w:t>Implementing Partner</w:t>
      </w:r>
      <w:r w:rsidR="009610DB">
        <w:rPr>
          <w:b/>
        </w:rPr>
        <w:tab/>
      </w:r>
      <w:r w:rsidRPr="00F4635B">
        <w:rPr>
          <w:b/>
        </w:rPr>
        <w:t>:</w:t>
      </w:r>
      <w:r w:rsidR="009610DB">
        <w:tab/>
      </w:r>
      <w:r w:rsidRPr="00D4010B">
        <w:rPr>
          <w:shd w:val="clear" w:color="auto" w:fill="E0E0E0"/>
        </w:rPr>
        <w:t>_____________________________________</w:t>
      </w:r>
    </w:p>
    <w:p w14:paraId="06C3ECDF" w14:textId="77777777" w:rsidR="00F818DC" w:rsidRPr="00512B6D" w:rsidRDefault="00F818DC" w:rsidP="00F97642">
      <w:pPr>
        <w:tabs>
          <w:tab w:val="left" w:pos="4680"/>
        </w:tabs>
        <w:rPr>
          <w:sz w:val="16"/>
          <w:szCs w:val="16"/>
        </w:rPr>
      </w:pPr>
    </w:p>
    <w:p w14:paraId="2562E68E" w14:textId="158DDB54" w:rsidR="00F818DC" w:rsidRDefault="00591C90" w:rsidP="00F97642">
      <w:pPr>
        <w:tabs>
          <w:tab w:val="left" w:pos="4680"/>
        </w:tabs>
        <w:rPr>
          <w:shd w:val="clear" w:color="auto" w:fill="E0E0E0"/>
        </w:rPr>
      </w:pPr>
      <w:r>
        <w:rPr>
          <w:noProof/>
          <w:lang w:val="en-US"/>
        </w:rPr>
        <mc:AlternateContent>
          <mc:Choice Requires="wps">
            <w:drawing>
              <wp:inline distT="0" distB="0" distL="0" distR="0" wp14:anchorId="1F2F0418" wp14:editId="0F455D2B">
                <wp:extent cx="6057900" cy="2421802"/>
                <wp:effectExtent l="0" t="0" r="19050" b="17145"/>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421802"/>
                        </a:xfrm>
                        <a:prstGeom prst="rect">
                          <a:avLst/>
                        </a:prstGeom>
                        <a:solidFill>
                          <a:srgbClr val="FFFFFF"/>
                        </a:solidFill>
                        <a:ln w="9525">
                          <a:solidFill>
                            <a:srgbClr val="000000"/>
                          </a:solidFill>
                          <a:miter lim="800000"/>
                          <a:headEnd/>
                          <a:tailEnd/>
                        </a:ln>
                      </wps:spPr>
                      <wps:txbx>
                        <w:txbxContent>
                          <w:p w14:paraId="5BB64280" w14:textId="77777777" w:rsidR="00BB6851" w:rsidRPr="0052579E" w:rsidRDefault="00BB6851" w:rsidP="00BB6851">
                            <w:pPr>
                              <w:spacing w:after="0"/>
                              <w:rPr>
                                <w:sz w:val="20"/>
                              </w:rPr>
                            </w:pPr>
                            <w:r w:rsidRPr="00F3577E">
                              <w:rPr>
                                <w:sz w:val="20"/>
                              </w:rPr>
                              <w:t>The Accelerating Community Development &amp; Local Governance Performance (ACD–LGP) is a catalytic TRAC-2 investment designed to strengthen Nigeria’s local governance and ward-level capacity for effective governance performance and service delivery. Aligned with the UNDP Strategic Plan 2026–2029, the ACD-LGP targets the nation’s "weakest link" by strengthening the functional and service-delivery capacity of LGAs across eight states. With a focus on effective governance and prosperity for all, the ACD-LGP activates sustainable finance as a primary accelerator, promising to unlock domestic co-financing through state budgets, private investors, and development finance institutions. A central pillar of focus is the development of investment-ready delivery packages to modernize community infrastructure, ensuring that macro-reforms translate into tangible livelihood improvements and development outcomes for LGAs. Critical interventions include creating a toolkit for implementing the Renewed Hope Ward Development Project (RHWDP) as a national execution framework and introducing digital dashboards to monitor budget execution and shorten procurement cycle times. The geographical focus of ACD-LGP corresponds with the ISSP target states to ensure a comprehensive rural transformation. Partnerships are structured as multi-level delivery compacts involving federal ministries, state governors, and institutions such as the African Development Bank. Ultimately, the ACD–LGP model seeks to create a self-reinforcing cycle of performance and finance that restores citizen trust through visible development results at scale.</w:t>
                            </w:r>
                          </w:p>
                          <w:p w14:paraId="3954F0C1" w14:textId="0790DE8C" w:rsidR="00CD3360" w:rsidRPr="0052579E" w:rsidRDefault="00CD3360" w:rsidP="0052579E">
                            <w:pPr>
                              <w:rPr>
                                <w:sz w:val="20"/>
                              </w:rPr>
                            </w:pP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shapetype w14:anchorId="1F2F0418" id="_x0000_t202" coordsize="21600,21600" o:spt="202" path="m,l,21600r21600,l21600,xe">
                <v:stroke joinstyle="miter"/>
                <v:path gradientshapeok="t" o:connecttype="rect"/>
              </v:shapetype>
              <v:shape id="Text Box 2" o:spid="_x0000_s1026" type="#_x0000_t202" style="width:477pt;height:19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">
                <v:textbox>
                  <w:txbxContent>
                    <w:p w14:paraId="5BB64280" w14:textId="77777777" w:rsidR="00BB6851" w:rsidRPr="0052579E" w:rsidRDefault="00BB6851" w:rsidP="00BB6851">
                      <w:pPr>
                        <w:spacing w:after="0"/>
                        <w:rPr>
                          <w:sz w:val="20"/>
                        </w:rPr>
                      </w:pPr>
                      <w:r w:rsidRPr="00F3577E">
                        <w:rPr>
                          <w:sz w:val="20"/>
                        </w:rPr>
                        <w:t>The Accelerating Community Development &amp; Local Governance Performance (ACD–LGP) is a catalytic TRAC-2 investment designed to strengthen Nigeria’s local governance and ward-level capacity for effective governance performance and service delivery. Aligned with the UNDP Strategic Plan 2026–2029, the ACD-LGP targets the nation’s "weakest link" by strengthening the functional and service-delivery capacity of LGAs across eight states. With a focus on effective governance and prosperity for all, the ACD-LGP activates sustainable finance as a primary accelerator, promising to unlock domestic co-financing through state budgets, private investors, and development finance institutions. A central pillar of focus is the development of investment-ready delivery packages to modernize community infrastructure, ensuring that macro-reforms translate into tangible livelihood improvements and development outcomes for LGAs. Critical interventions include creating a toolkit for implementing the Renewed Hope Ward Development Project (RHWDP) as a national execution framework and introducing digital dashboards to monitor budget execution and shorten procurement cycle times. The geographical focus of ACD-LGP corresponds with the ISSP target states to ensure a comprehensive rural transformation. Partnerships are structured as multi-level delivery compacts involving federal ministries, state governors, and institutions such as the African Development Bank. Ultimately, the ACD–LGP model seeks to create a self-reinforcing cycle of performance and finance that restores citizen trust through visible development results at scale.</w:t>
                      </w:r>
                    </w:p>
                    <w:p w14:paraId="3954F0C1" w14:textId="0790DE8C" w:rsidR="00CD3360" w:rsidRPr="0052579E" w:rsidRDefault="00CD3360" w:rsidP="0052579E">
                      <w:pPr>
                        <w:rPr>
                          <w:sz w:val="20"/>
                        </w:rPr>
                      </w:pPr>
                    </w:p>
                  </w:txbxContent>
                </v:textbox>
                <w10:anchorlock/>
              </v:shape>
            </w:pict>
          </mc:Fallback>
        </mc:AlternateContent>
      </w:r>
      <w:r w:rsidR="00F97642">
        <w:tab/>
      </w:r>
    </w:p>
    <w:p w14:paraId="5E338A42" w14:textId="3037C690" w:rsidR="00F97642" w:rsidRDefault="0052579E" w:rsidP="00F97642">
      <w:pPr>
        <w:jc w:val="right"/>
      </w:pPr>
      <w:r>
        <w:rPr>
          <w:noProof/>
          <w:sz w:val="20"/>
          <w:lang w:val="en-US"/>
        </w:rPr>
        <mc:AlternateContent>
          <mc:Choice Requires="wps">
            <w:drawing>
              <wp:anchor distT="0" distB="0" distL="114300" distR="114300" simplePos="0" relativeHeight="251658240" behindDoc="0" locked="0" layoutInCell="1" allowOverlap="1" wp14:anchorId="677F716B" wp14:editId="05126C03">
                <wp:simplePos x="0" y="0"/>
                <wp:positionH relativeFrom="margin">
                  <wp:align>right</wp:align>
                </wp:positionH>
                <wp:positionV relativeFrom="paragraph">
                  <wp:posOffset>4445</wp:posOffset>
                </wp:positionV>
                <wp:extent cx="2857500" cy="1957070"/>
                <wp:effectExtent l="0" t="0" r="19050" b="24130"/>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957070"/>
                        </a:xfrm>
                        <a:prstGeom prst="rect">
                          <a:avLst/>
                        </a:prstGeom>
                        <a:solidFill>
                          <a:srgbClr val="FFFFFF"/>
                        </a:solidFill>
                        <a:ln w="9525">
                          <a:solidFill>
                            <a:srgbClr val="000000"/>
                          </a:solidFill>
                          <a:miter lim="800000"/>
                          <a:headEnd/>
                          <a:tailEnd/>
                        </a:ln>
                      </wps:spPr>
                      <wps:txbx>
                        <w:txbxContent>
                          <w:p w14:paraId="763CFAA5" w14:textId="77777777" w:rsidR="00CD3360" w:rsidRDefault="00CD3360" w:rsidP="00905FEF">
                            <w:pPr>
                              <w:spacing w:after="0"/>
                              <w:rPr>
                                <w:sz w:val="20"/>
                              </w:rPr>
                            </w:pPr>
                          </w:p>
                          <w:p w14:paraId="1C688421" w14:textId="2F861677" w:rsidR="00CD3360" w:rsidRDefault="00CD3360" w:rsidP="00586716">
                            <w:pPr>
                              <w:rPr>
                                <w:sz w:val="20"/>
                              </w:rPr>
                            </w:pPr>
                            <w:r>
                              <w:rPr>
                                <w:sz w:val="20"/>
                              </w:rPr>
                              <w:t xml:space="preserve">Total resources required           </w:t>
                            </w:r>
                            <w:r>
                              <w:rPr>
                                <w:sz w:val="20"/>
                              </w:rPr>
                              <w:tab/>
                            </w:r>
                            <w:r w:rsidR="00024D5A">
                              <w:rPr>
                                <w:sz w:val="20"/>
                              </w:rPr>
                              <w:t>$ 1000,000</w:t>
                            </w:r>
                          </w:p>
                          <w:p w14:paraId="70A1A6F3" w14:textId="77777777" w:rsidR="00CD3360" w:rsidRPr="00586716" w:rsidRDefault="00CD3360" w:rsidP="00586716">
                            <w:pPr>
                              <w:rPr>
                                <w:sz w:val="20"/>
                              </w:rPr>
                            </w:pPr>
                            <w:r>
                              <w:rPr>
                                <w:sz w:val="20"/>
                              </w:rPr>
                              <w:t>Total allocated resources:</w:t>
                            </w:r>
                            <w:r>
                              <w:rPr>
                                <w:sz w:val="20"/>
                              </w:rPr>
                              <w:tab/>
                              <w:t>_________</w:t>
                            </w:r>
                          </w:p>
                          <w:p w14:paraId="048EA4A1" w14:textId="77777777" w:rsidR="00CD3360" w:rsidRDefault="00CD3360" w:rsidP="00FD6216">
                            <w:pPr>
                              <w:numPr>
                                <w:ilvl w:val="0"/>
                                <w:numId w:val="2"/>
                              </w:numPr>
                              <w:tabs>
                                <w:tab w:val="clear" w:pos="1080"/>
                                <w:tab w:val="num" w:pos="720"/>
                              </w:tabs>
                              <w:spacing w:after="0"/>
                              <w:ind w:left="360"/>
                              <w:jc w:val="left"/>
                            </w:pPr>
                            <w:r>
                              <w:rPr>
                                <w:sz w:val="20"/>
                              </w:rPr>
                              <w:t>Regular</w:t>
                            </w:r>
                            <w:r>
                              <w:rPr>
                                <w:sz w:val="20"/>
                              </w:rPr>
                              <w:tab/>
                            </w:r>
                            <w:r>
                              <w:rPr>
                                <w:sz w:val="20"/>
                              </w:rPr>
                              <w:tab/>
                            </w:r>
                            <w:r>
                              <w:rPr>
                                <w:sz w:val="20"/>
                              </w:rPr>
                              <w:tab/>
                              <w:t>_________</w:t>
                            </w:r>
                          </w:p>
                          <w:p w14:paraId="6F4E5AC6" w14:textId="77777777" w:rsidR="00CD3360" w:rsidRDefault="00CD3360" w:rsidP="00FD6216">
                            <w:pPr>
                              <w:numPr>
                                <w:ilvl w:val="0"/>
                                <w:numId w:val="2"/>
                              </w:numPr>
                              <w:tabs>
                                <w:tab w:val="clear" w:pos="1080"/>
                                <w:tab w:val="num" w:pos="720"/>
                              </w:tabs>
                              <w:spacing w:after="0"/>
                              <w:ind w:left="360"/>
                              <w:jc w:val="left"/>
                            </w:pPr>
                            <w:r>
                              <w:rPr>
                                <w:sz w:val="20"/>
                              </w:rPr>
                              <w:t>Other:</w:t>
                            </w:r>
                          </w:p>
                          <w:p w14:paraId="2BFD572A" w14:textId="77777777" w:rsidR="00CD3360" w:rsidRDefault="00CD3360" w:rsidP="00FD6216">
                            <w:pPr>
                              <w:numPr>
                                <w:ilvl w:val="1"/>
                                <w:numId w:val="2"/>
                              </w:numPr>
                              <w:tabs>
                                <w:tab w:val="clear" w:pos="2160"/>
                                <w:tab w:val="num" w:pos="1260"/>
                              </w:tabs>
                              <w:spacing w:after="0"/>
                              <w:ind w:left="1080"/>
                              <w:jc w:val="left"/>
                            </w:pPr>
                            <w:r>
                              <w:rPr>
                                <w:sz w:val="20"/>
                              </w:rPr>
                              <w:t>Donor</w:t>
                            </w:r>
                            <w:r>
                              <w:rPr>
                                <w:sz w:val="20"/>
                              </w:rPr>
                              <w:tab/>
                            </w:r>
                            <w:r>
                              <w:rPr>
                                <w:sz w:val="20"/>
                              </w:rPr>
                              <w:tab/>
                              <w:t>_________</w:t>
                            </w:r>
                          </w:p>
                          <w:p w14:paraId="3105BC34" w14:textId="77777777" w:rsidR="00CD3360" w:rsidRDefault="00CD3360" w:rsidP="00FD6216">
                            <w:pPr>
                              <w:numPr>
                                <w:ilvl w:val="1"/>
                                <w:numId w:val="2"/>
                              </w:numPr>
                              <w:tabs>
                                <w:tab w:val="clear" w:pos="2160"/>
                                <w:tab w:val="num" w:pos="1260"/>
                              </w:tabs>
                              <w:spacing w:after="0"/>
                              <w:ind w:left="1080"/>
                              <w:jc w:val="left"/>
                            </w:pPr>
                            <w:r>
                              <w:rPr>
                                <w:sz w:val="20"/>
                              </w:rPr>
                              <w:t>Donor</w:t>
                            </w:r>
                            <w:r>
                              <w:rPr>
                                <w:sz w:val="20"/>
                              </w:rPr>
                              <w:tab/>
                            </w:r>
                            <w:r>
                              <w:rPr>
                                <w:sz w:val="20"/>
                              </w:rPr>
                              <w:tab/>
                              <w:t>_________</w:t>
                            </w:r>
                          </w:p>
                          <w:p w14:paraId="7B84532F" w14:textId="77777777" w:rsidR="00CD3360" w:rsidRDefault="00CD3360" w:rsidP="00586716">
                            <w:pPr>
                              <w:numPr>
                                <w:ilvl w:val="1"/>
                                <w:numId w:val="2"/>
                              </w:numPr>
                              <w:tabs>
                                <w:tab w:val="clear" w:pos="2160"/>
                                <w:tab w:val="num" w:pos="540"/>
                                <w:tab w:val="num" w:pos="1260"/>
                              </w:tabs>
                              <w:spacing w:after="0"/>
                              <w:ind w:left="1080"/>
                              <w:jc w:val="left"/>
                            </w:pPr>
                            <w:r>
                              <w:rPr>
                                <w:sz w:val="20"/>
                              </w:rPr>
                              <w:t>Government</w:t>
                            </w:r>
                            <w:r>
                              <w:rPr>
                                <w:sz w:val="20"/>
                              </w:rPr>
                              <w:tab/>
                              <w:t>_________</w:t>
                            </w:r>
                          </w:p>
                          <w:p w14:paraId="1E78398C" w14:textId="77777777" w:rsidR="00CD3360" w:rsidRDefault="00CD3360" w:rsidP="00F97642">
                            <w:pPr>
                              <w:rPr>
                                <w:sz w:val="20"/>
                              </w:rPr>
                            </w:pPr>
                            <w:r>
                              <w:rPr>
                                <w:sz w:val="20"/>
                              </w:rPr>
                              <w:t>Unfunded budget:</w:t>
                            </w:r>
                            <w:r>
                              <w:rPr>
                                <w:sz w:val="20"/>
                              </w:rPr>
                              <w:tab/>
                            </w:r>
                            <w:r>
                              <w:rPr>
                                <w:sz w:val="20"/>
                              </w:rPr>
                              <w:tab/>
                              <w:t>_________</w:t>
                            </w:r>
                          </w:p>
                          <w:p w14:paraId="054472ED" w14:textId="77777777" w:rsidR="00CD3360" w:rsidRDefault="00CD3360" w:rsidP="00F97642">
                            <w:pPr>
                              <w:rPr>
                                <w:sz w:val="20"/>
                              </w:rPr>
                            </w:pPr>
                            <w:r>
                              <w:rPr>
                                <w:sz w:val="20"/>
                              </w:rPr>
                              <w:t>In-kind Contributions</w:t>
                            </w:r>
                            <w:r>
                              <w:rPr>
                                <w:sz w:val="20"/>
                              </w:rPr>
                              <w:tab/>
                            </w:r>
                            <w:r>
                              <w:rPr>
                                <w:sz w:val="20"/>
                              </w:rPr>
                              <w:tab/>
                              <w:t>_________</w:t>
                            </w:r>
                          </w:p>
                          <w:p w14:paraId="2DF99104" w14:textId="77777777" w:rsidR="00CD3360" w:rsidRDefault="00CD3360" w:rsidP="00F976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677F716B" id="Text Box 4" o:spid="_x0000_s1027" type="#_x0000_t202" style="position:absolute;left:0;text-align:left;margin-left:173.8pt;margin-top:.35pt;width:225pt;height:154.1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">
                <v:textbox>
                  <w:txbxContent>
                    <w:p w14:paraId="763CFAA5" w14:textId="77777777" w:rsidR="00CD3360" w:rsidRDefault="00CD3360" w:rsidP="00905FEF">
                      <w:pPr>
                        <w:spacing w:after="0"/>
                        <w:rPr>
                          <w:sz w:val="20"/>
                        </w:rPr>
                      </w:pPr>
                    </w:p>
                    <w:p w14:paraId="1C688421" w14:textId="2F861677" w:rsidR="00CD3360" w:rsidRDefault="00CD3360" w:rsidP="00586716">
                      <w:pPr>
                        <w:rPr>
                          <w:sz w:val="20"/>
                        </w:rPr>
                      </w:pPr>
                      <w:r>
                        <w:rPr>
                          <w:sz w:val="20"/>
                        </w:rPr>
                        <w:t xml:space="preserve">Total resources required           </w:t>
                      </w:r>
                      <w:r>
                        <w:rPr>
                          <w:sz w:val="20"/>
                        </w:rPr>
                        <w:tab/>
                      </w:r>
                      <w:r w:rsidR="00024D5A">
                        <w:rPr>
                          <w:sz w:val="20"/>
                        </w:rPr>
                        <w:t>$ 1000,000</w:t>
                      </w:r>
                    </w:p>
                    <w:p w14:paraId="70A1A6F3" w14:textId="77777777" w:rsidR="00CD3360" w:rsidRPr="00586716" w:rsidRDefault="00CD3360" w:rsidP="00586716">
                      <w:pPr>
                        <w:rPr>
                          <w:sz w:val="20"/>
                        </w:rPr>
                      </w:pPr>
                      <w:r>
                        <w:rPr>
                          <w:sz w:val="20"/>
                        </w:rPr>
                        <w:t>Total allocated resources:</w:t>
                      </w:r>
                      <w:r>
                        <w:rPr>
                          <w:sz w:val="20"/>
                        </w:rPr>
                        <w:tab/>
                        <w:t>_________</w:t>
                      </w:r>
                    </w:p>
                    <w:p w14:paraId="048EA4A1" w14:textId="77777777" w:rsidR="00CD3360" w:rsidRDefault="00CD3360" w:rsidP="00FD6216">
                      <w:pPr>
                        <w:numPr>
                          <w:ilvl w:val="0"/>
                          <w:numId w:val="2"/>
                        </w:numPr>
                        <w:tabs>
                          <w:tab w:val="clear" w:pos="1080"/>
                          <w:tab w:val="num" w:pos="720"/>
                        </w:tabs>
                        <w:spacing w:after="0"/>
                        <w:ind w:left="360"/>
                        <w:jc w:val="left"/>
                      </w:pPr>
                      <w:r>
                        <w:rPr>
                          <w:sz w:val="20"/>
                        </w:rPr>
                        <w:t>Regular</w:t>
                      </w:r>
                      <w:r>
                        <w:rPr>
                          <w:sz w:val="20"/>
                        </w:rPr>
                        <w:tab/>
                      </w:r>
                      <w:r>
                        <w:rPr>
                          <w:sz w:val="20"/>
                        </w:rPr>
                        <w:tab/>
                      </w:r>
                      <w:r>
                        <w:rPr>
                          <w:sz w:val="20"/>
                        </w:rPr>
                        <w:tab/>
                        <w:t>_________</w:t>
                      </w:r>
                    </w:p>
                    <w:p w14:paraId="6F4E5AC6" w14:textId="77777777" w:rsidR="00CD3360" w:rsidRDefault="00CD3360" w:rsidP="00FD6216">
                      <w:pPr>
                        <w:numPr>
                          <w:ilvl w:val="0"/>
                          <w:numId w:val="2"/>
                        </w:numPr>
                        <w:tabs>
                          <w:tab w:val="clear" w:pos="1080"/>
                          <w:tab w:val="num" w:pos="720"/>
                        </w:tabs>
                        <w:spacing w:after="0"/>
                        <w:ind w:left="360"/>
                        <w:jc w:val="left"/>
                      </w:pPr>
                      <w:r>
                        <w:rPr>
                          <w:sz w:val="20"/>
                        </w:rPr>
                        <w:t>Other:</w:t>
                      </w:r>
                    </w:p>
                    <w:p w14:paraId="2BFD572A" w14:textId="77777777" w:rsidR="00CD3360" w:rsidRDefault="00CD3360" w:rsidP="00FD6216">
                      <w:pPr>
                        <w:numPr>
                          <w:ilvl w:val="1"/>
                          <w:numId w:val="2"/>
                        </w:numPr>
                        <w:tabs>
                          <w:tab w:val="clear" w:pos="2160"/>
                          <w:tab w:val="num" w:pos="1260"/>
                        </w:tabs>
                        <w:spacing w:after="0"/>
                        <w:ind w:left="1080"/>
                        <w:jc w:val="left"/>
                      </w:pPr>
                      <w:r>
                        <w:rPr>
                          <w:sz w:val="20"/>
                        </w:rPr>
                        <w:t>Donor</w:t>
                      </w:r>
                      <w:r>
                        <w:rPr>
                          <w:sz w:val="20"/>
                        </w:rPr>
                        <w:tab/>
                      </w:r>
                      <w:r>
                        <w:rPr>
                          <w:sz w:val="20"/>
                        </w:rPr>
                        <w:tab/>
                        <w:t>_________</w:t>
                      </w:r>
                    </w:p>
                    <w:p w14:paraId="3105BC34" w14:textId="77777777" w:rsidR="00CD3360" w:rsidRDefault="00CD3360" w:rsidP="00FD6216">
                      <w:pPr>
                        <w:numPr>
                          <w:ilvl w:val="1"/>
                          <w:numId w:val="2"/>
                        </w:numPr>
                        <w:tabs>
                          <w:tab w:val="clear" w:pos="2160"/>
                          <w:tab w:val="num" w:pos="1260"/>
                        </w:tabs>
                        <w:spacing w:after="0"/>
                        <w:ind w:left="1080"/>
                        <w:jc w:val="left"/>
                      </w:pPr>
                      <w:r>
                        <w:rPr>
                          <w:sz w:val="20"/>
                        </w:rPr>
                        <w:t>Donor</w:t>
                      </w:r>
                      <w:r>
                        <w:rPr>
                          <w:sz w:val="20"/>
                        </w:rPr>
                        <w:tab/>
                      </w:r>
                      <w:r>
                        <w:rPr>
                          <w:sz w:val="20"/>
                        </w:rPr>
                        <w:tab/>
                        <w:t>_________</w:t>
                      </w:r>
                    </w:p>
                    <w:p w14:paraId="7B84532F" w14:textId="77777777" w:rsidR="00CD3360" w:rsidRDefault="00CD3360" w:rsidP="00586716">
                      <w:pPr>
                        <w:numPr>
                          <w:ilvl w:val="1"/>
                          <w:numId w:val="2"/>
                        </w:numPr>
                        <w:tabs>
                          <w:tab w:val="clear" w:pos="2160"/>
                          <w:tab w:val="num" w:pos="540"/>
                          <w:tab w:val="num" w:pos="1260"/>
                        </w:tabs>
                        <w:spacing w:after="0"/>
                        <w:ind w:left="1080"/>
                        <w:jc w:val="left"/>
                      </w:pPr>
                      <w:r>
                        <w:rPr>
                          <w:sz w:val="20"/>
                        </w:rPr>
                        <w:t>Government</w:t>
                      </w:r>
                      <w:r>
                        <w:rPr>
                          <w:sz w:val="20"/>
                        </w:rPr>
                        <w:tab/>
                        <w:t>_________</w:t>
                      </w:r>
                    </w:p>
                    <w:p w14:paraId="1E78398C" w14:textId="77777777" w:rsidR="00CD3360" w:rsidRDefault="00CD3360" w:rsidP="00F97642">
                      <w:pPr>
                        <w:rPr>
                          <w:sz w:val="20"/>
                        </w:rPr>
                      </w:pPr>
                      <w:r>
                        <w:rPr>
                          <w:sz w:val="20"/>
                        </w:rPr>
                        <w:t>Unfunded budget:</w:t>
                      </w:r>
                      <w:r>
                        <w:rPr>
                          <w:sz w:val="20"/>
                        </w:rPr>
                        <w:tab/>
                      </w:r>
                      <w:r>
                        <w:rPr>
                          <w:sz w:val="20"/>
                        </w:rPr>
                        <w:tab/>
                        <w:t>_________</w:t>
                      </w:r>
                    </w:p>
                    <w:p w14:paraId="054472ED" w14:textId="77777777" w:rsidR="00CD3360" w:rsidRDefault="00CD3360" w:rsidP="00F97642">
                      <w:pPr>
                        <w:rPr>
                          <w:sz w:val="20"/>
                        </w:rPr>
                      </w:pPr>
                      <w:r>
                        <w:rPr>
                          <w:sz w:val="20"/>
                        </w:rPr>
                        <w:t>In-kind Contributions</w:t>
                      </w:r>
                      <w:r>
                        <w:rPr>
                          <w:sz w:val="20"/>
                        </w:rPr>
                        <w:tab/>
                      </w:r>
                      <w:r>
                        <w:rPr>
                          <w:sz w:val="20"/>
                        </w:rPr>
                        <w:tab/>
                        <w:t>_________</w:t>
                      </w:r>
                    </w:p>
                    <w:p w14:paraId="2DF99104" w14:textId="77777777" w:rsidR="00CD3360" w:rsidRDefault="00CD3360" w:rsidP="00F97642"/>
                  </w:txbxContent>
                </v:textbox>
                <w10:wrap anchorx="margin"/>
              </v:shape>
            </w:pict>
          </mc:Fallback>
        </mc:AlternateContent>
      </w:r>
      <w:r>
        <w:rPr>
          <w:noProof/>
          <w:sz w:val="20"/>
          <w:lang w:val="en-US"/>
        </w:rPr>
        <mc:AlternateContent>
          <mc:Choice Requires="wps">
            <w:drawing>
              <wp:anchor distT="0" distB="0" distL="114300" distR="114300" simplePos="0" relativeHeight="251658241" behindDoc="1" locked="0" layoutInCell="1" allowOverlap="1" wp14:anchorId="7DDB775F" wp14:editId="48A1A5E8">
                <wp:simplePos x="0" y="0"/>
                <wp:positionH relativeFrom="margin">
                  <wp:align>left</wp:align>
                </wp:positionH>
                <wp:positionV relativeFrom="paragraph">
                  <wp:posOffset>3810</wp:posOffset>
                </wp:positionV>
                <wp:extent cx="3086100" cy="1957070"/>
                <wp:effectExtent l="0" t="0" r="19050" b="24130"/>
                <wp:wrapTight wrapText="bothSides">
                  <wp:wrapPolygon edited="0">
                    <wp:start x="0" y="0"/>
                    <wp:lineTo x="0" y="21656"/>
                    <wp:lineTo x="21600" y="21656"/>
                    <wp:lineTo x="21600" y="0"/>
                    <wp:lineTo x="0" y="0"/>
                  </wp:wrapPolygon>
                </wp:wrapTight>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957070"/>
                        </a:xfrm>
                        <a:prstGeom prst="rect">
                          <a:avLst/>
                        </a:prstGeom>
                        <a:solidFill>
                          <a:srgbClr val="FFFFFF"/>
                        </a:solidFill>
                        <a:ln w="9525">
                          <a:solidFill>
                            <a:srgbClr val="000000"/>
                          </a:solidFill>
                          <a:miter lim="800000"/>
                          <a:headEnd/>
                          <a:tailEnd/>
                        </a:ln>
                      </wps:spPr>
                      <wps:txbx>
                        <w:txbxContent>
                          <w:p w14:paraId="74018674" w14:textId="77777777" w:rsidR="00CD3360" w:rsidRDefault="00CD3360" w:rsidP="00F818DC">
                            <w:pPr>
                              <w:spacing w:after="0"/>
                              <w:rPr>
                                <w:rFonts w:cs="Arial"/>
                                <w:sz w:val="20"/>
                                <w:szCs w:val="20"/>
                              </w:rPr>
                            </w:pPr>
                          </w:p>
                          <w:p w14:paraId="798FFEA8" w14:textId="0C3A05CE" w:rsidR="00CD3360" w:rsidRPr="00EA3D57" w:rsidRDefault="00CD3360" w:rsidP="00F818DC">
                            <w:pPr>
                              <w:spacing w:after="0"/>
                              <w:rPr>
                                <w:rFonts w:cs="Arial"/>
                                <w:sz w:val="20"/>
                                <w:szCs w:val="20"/>
                              </w:rPr>
                            </w:pPr>
                            <w:r w:rsidRPr="00EA3D57">
                              <w:rPr>
                                <w:rFonts w:cs="Arial"/>
                                <w:sz w:val="20"/>
                                <w:szCs w:val="20"/>
                              </w:rPr>
                              <w:t>Programme Period:</w:t>
                            </w:r>
                            <w:r w:rsidRPr="00EA3D57">
                              <w:rPr>
                                <w:rFonts w:cs="Arial"/>
                                <w:sz w:val="20"/>
                                <w:szCs w:val="20"/>
                              </w:rPr>
                              <w:tab/>
                            </w:r>
                            <w:r w:rsidRPr="00EA3D57">
                              <w:rPr>
                                <w:rFonts w:cs="Arial"/>
                                <w:sz w:val="20"/>
                                <w:szCs w:val="20"/>
                              </w:rPr>
                              <w:tab/>
                            </w:r>
                            <w:r w:rsidR="00024D5A">
                              <w:rPr>
                                <w:rFonts w:cs="Arial"/>
                                <w:sz w:val="20"/>
                                <w:szCs w:val="20"/>
                              </w:rPr>
                              <w:t>Jan – Dec 2026</w:t>
                            </w:r>
                          </w:p>
                          <w:p w14:paraId="3F39A73A" w14:textId="77777777" w:rsidR="00CD3360" w:rsidRDefault="00CD3360" w:rsidP="00F818DC">
                            <w:pPr>
                              <w:spacing w:after="0"/>
                              <w:rPr>
                                <w:rFonts w:cs="Arial"/>
                                <w:sz w:val="20"/>
                                <w:szCs w:val="20"/>
                                <w:lang w:val="en-US"/>
                              </w:rPr>
                            </w:pPr>
                          </w:p>
                          <w:p w14:paraId="21D13D8E" w14:textId="34AE303A" w:rsidR="00CD3360" w:rsidRPr="009D40D0" w:rsidRDefault="00CB1037" w:rsidP="00F818DC">
                            <w:pPr>
                              <w:spacing w:after="0"/>
                              <w:rPr>
                                <w:rFonts w:cs="Arial"/>
                                <w:sz w:val="20"/>
                                <w:szCs w:val="20"/>
                                <w:lang w:val="en-US"/>
                              </w:rPr>
                            </w:pPr>
                            <w:r>
                              <w:rPr>
                                <w:rFonts w:cs="Arial"/>
                                <w:sz w:val="20"/>
                                <w:szCs w:val="20"/>
                                <w:lang w:val="en-US"/>
                              </w:rPr>
                              <w:t xml:space="preserve">Quantum </w:t>
                            </w:r>
                            <w:r w:rsidR="003B5E62">
                              <w:rPr>
                                <w:rFonts w:cs="Arial"/>
                                <w:sz w:val="20"/>
                                <w:szCs w:val="20"/>
                                <w:lang w:val="en-US"/>
                              </w:rPr>
                              <w:t>Project Number</w:t>
                            </w:r>
                            <w:r w:rsidR="00CD3360" w:rsidRPr="009D40D0">
                              <w:rPr>
                                <w:rFonts w:cs="Arial"/>
                                <w:sz w:val="20"/>
                                <w:szCs w:val="20"/>
                                <w:lang w:val="en-US"/>
                              </w:rPr>
                              <w:t>:</w:t>
                            </w:r>
                            <w:r w:rsidR="00C10465">
                              <w:rPr>
                                <w:rFonts w:cs="Arial"/>
                                <w:sz w:val="20"/>
                                <w:szCs w:val="20"/>
                                <w:lang w:val="en-US"/>
                              </w:rPr>
                              <w:tab/>
                            </w:r>
                            <w:r w:rsidR="00CD3360" w:rsidRPr="009D40D0">
                              <w:rPr>
                                <w:rFonts w:cs="Arial"/>
                                <w:sz w:val="20"/>
                                <w:szCs w:val="20"/>
                                <w:lang w:val="en-US"/>
                              </w:rPr>
                              <w:t>______________</w:t>
                            </w:r>
                          </w:p>
                          <w:p w14:paraId="7333301F" w14:textId="35856316" w:rsidR="00CD3360" w:rsidRDefault="00CB1037" w:rsidP="00C10465">
                            <w:pPr>
                              <w:pStyle w:val="FootnoteText"/>
                              <w:spacing w:before="120" w:after="0"/>
                              <w:rPr>
                                <w:rFonts w:ascii="Arial" w:hAnsi="Arial" w:cs="Arial"/>
                                <w:sz w:val="20"/>
                              </w:rPr>
                            </w:pPr>
                            <w:r>
                              <w:rPr>
                                <w:rFonts w:ascii="Arial" w:hAnsi="Arial" w:cs="Arial"/>
                                <w:sz w:val="20"/>
                              </w:rPr>
                              <w:t xml:space="preserve">Quantum </w:t>
                            </w:r>
                            <w:r w:rsidR="00C10465">
                              <w:rPr>
                                <w:rFonts w:ascii="Arial" w:hAnsi="Arial" w:cs="Arial"/>
                                <w:sz w:val="20"/>
                              </w:rPr>
                              <w:t xml:space="preserve">Output </w:t>
                            </w:r>
                            <w:r w:rsidR="00140838">
                              <w:rPr>
                                <w:rFonts w:ascii="Arial" w:hAnsi="Arial" w:cs="Arial"/>
                                <w:sz w:val="20"/>
                              </w:rPr>
                              <w:t>Number</w:t>
                            </w:r>
                            <w:r w:rsidR="00C10465">
                              <w:rPr>
                                <w:rFonts w:ascii="Arial" w:hAnsi="Arial" w:cs="Arial"/>
                                <w:sz w:val="20"/>
                              </w:rPr>
                              <w:t>:</w:t>
                            </w:r>
                            <w:r w:rsidR="00C10465">
                              <w:rPr>
                                <w:rFonts w:ascii="Arial" w:hAnsi="Arial" w:cs="Arial"/>
                                <w:sz w:val="20"/>
                              </w:rPr>
                              <w:tab/>
                              <w:t>______________</w:t>
                            </w:r>
                          </w:p>
                          <w:p w14:paraId="1CD445E9" w14:textId="3520FC67" w:rsidR="00CD3360" w:rsidRDefault="00CD3360" w:rsidP="00F818DC">
                            <w:pPr>
                              <w:pStyle w:val="FootnoteText"/>
                              <w:spacing w:after="0"/>
                              <w:rPr>
                                <w:rFonts w:ascii="Arial" w:hAnsi="Arial" w:cs="Arial"/>
                                <w:sz w:val="20"/>
                              </w:rPr>
                            </w:pPr>
                          </w:p>
                          <w:p w14:paraId="4D7FCC31" w14:textId="1D2AF67A" w:rsidR="00C401A1" w:rsidRPr="00EA3D57" w:rsidRDefault="00C401A1" w:rsidP="00F818DC">
                            <w:pPr>
                              <w:pStyle w:val="FootnoteText"/>
                              <w:spacing w:after="0"/>
                              <w:rPr>
                                <w:rFonts w:ascii="Arial" w:hAnsi="Arial" w:cs="Arial"/>
                                <w:sz w:val="20"/>
                              </w:rPr>
                            </w:pPr>
                            <w:r>
                              <w:rPr>
                                <w:rFonts w:ascii="Arial" w:hAnsi="Arial" w:cs="Arial"/>
                                <w:sz w:val="20"/>
                              </w:rPr>
                              <w:t>Gender Marker:</w:t>
                            </w:r>
                            <w:r>
                              <w:rPr>
                                <w:rFonts w:ascii="Arial" w:hAnsi="Arial" w:cs="Arial"/>
                                <w:sz w:val="20"/>
                              </w:rPr>
                              <w:tab/>
                            </w:r>
                            <w:r>
                              <w:rPr>
                                <w:rFonts w:ascii="Arial" w:hAnsi="Arial" w:cs="Arial"/>
                                <w:sz w:val="20"/>
                              </w:rPr>
                              <w:tab/>
                            </w:r>
                            <w:r>
                              <w:rPr>
                                <w:rFonts w:ascii="Arial" w:hAnsi="Arial" w:cs="Arial"/>
                                <w:sz w:val="20"/>
                              </w:rPr>
                              <w:tab/>
                            </w:r>
                            <w:r w:rsidR="00024D5A">
                              <w:rPr>
                                <w:rFonts w:ascii="Arial" w:hAnsi="Arial" w:cs="Arial"/>
                                <w:sz w:val="2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7DDB775F" id="Text Box 5" o:spid="_x0000_s1028" type="#_x0000_t202" style="position:absolute;left:0;text-align:left;margin-left:0;margin-top:.3pt;width:243pt;height:154.1pt;z-index:-25165823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">
                <v:textbox>
                  <w:txbxContent>
                    <w:p w14:paraId="74018674" w14:textId="77777777" w:rsidR="00CD3360" w:rsidRDefault="00CD3360" w:rsidP="00F818DC">
                      <w:pPr>
                        <w:spacing w:after="0"/>
                        <w:rPr>
                          <w:rFonts w:cs="Arial"/>
                          <w:sz w:val="20"/>
                          <w:szCs w:val="20"/>
                        </w:rPr>
                      </w:pPr>
                    </w:p>
                    <w:p w14:paraId="798FFEA8" w14:textId="0C3A05CE" w:rsidR="00CD3360" w:rsidRPr="00EA3D57" w:rsidRDefault="00CD3360" w:rsidP="00F818DC">
                      <w:pPr>
                        <w:spacing w:after="0"/>
                        <w:rPr>
                          <w:rFonts w:cs="Arial"/>
                          <w:sz w:val="20"/>
                          <w:szCs w:val="20"/>
                        </w:rPr>
                      </w:pPr>
                      <w:r w:rsidRPr="00EA3D57">
                        <w:rPr>
                          <w:rFonts w:cs="Arial"/>
                          <w:sz w:val="20"/>
                          <w:szCs w:val="20"/>
                        </w:rPr>
                        <w:t>Programme Period:</w:t>
                      </w:r>
                      <w:r w:rsidRPr="00EA3D57">
                        <w:rPr>
                          <w:rFonts w:cs="Arial"/>
                          <w:sz w:val="20"/>
                          <w:szCs w:val="20"/>
                        </w:rPr>
                        <w:tab/>
                      </w:r>
                      <w:r w:rsidRPr="00EA3D57">
                        <w:rPr>
                          <w:rFonts w:cs="Arial"/>
                          <w:sz w:val="20"/>
                          <w:szCs w:val="20"/>
                        </w:rPr>
                        <w:tab/>
                      </w:r>
                      <w:r w:rsidR="00024D5A">
                        <w:rPr>
                          <w:rFonts w:cs="Arial"/>
                          <w:sz w:val="20"/>
                          <w:szCs w:val="20"/>
                        </w:rPr>
                        <w:t>Jan – Dec 2026</w:t>
                      </w:r>
                    </w:p>
                    <w:p w14:paraId="3F39A73A" w14:textId="77777777" w:rsidR="00CD3360" w:rsidRDefault="00CD3360" w:rsidP="00F818DC">
                      <w:pPr>
                        <w:spacing w:after="0"/>
                        <w:rPr>
                          <w:rFonts w:cs="Arial"/>
                          <w:sz w:val="20"/>
                          <w:szCs w:val="20"/>
                          <w:lang w:val="en-US"/>
                        </w:rPr>
                      </w:pPr>
                    </w:p>
                    <w:p w14:paraId="21D13D8E" w14:textId="34AE303A" w:rsidR="00CD3360" w:rsidRPr="009D40D0" w:rsidRDefault="00CB1037" w:rsidP="00F818DC">
                      <w:pPr>
                        <w:spacing w:after="0"/>
                        <w:rPr>
                          <w:rFonts w:cs="Arial"/>
                          <w:sz w:val="20"/>
                          <w:szCs w:val="20"/>
                          <w:lang w:val="en-US"/>
                        </w:rPr>
                      </w:pPr>
                      <w:r>
                        <w:rPr>
                          <w:rFonts w:cs="Arial"/>
                          <w:sz w:val="20"/>
                          <w:szCs w:val="20"/>
                          <w:lang w:val="en-US"/>
                        </w:rPr>
                        <w:t xml:space="preserve">Quantum </w:t>
                      </w:r>
                      <w:r w:rsidR="003B5E62">
                        <w:rPr>
                          <w:rFonts w:cs="Arial"/>
                          <w:sz w:val="20"/>
                          <w:szCs w:val="20"/>
                          <w:lang w:val="en-US"/>
                        </w:rPr>
                        <w:t>Project Number</w:t>
                      </w:r>
                      <w:r w:rsidR="00CD3360" w:rsidRPr="009D40D0">
                        <w:rPr>
                          <w:rFonts w:cs="Arial"/>
                          <w:sz w:val="20"/>
                          <w:szCs w:val="20"/>
                          <w:lang w:val="en-US"/>
                        </w:rPr>
                        <w:t>:</w:t>
                      </w:r>
                      <w:r w:rsidR="00C10465">
                        <w:rPr>
                          <w:rFonts w:cs="Arial"/>
                          <w:sz w:val="20"/>
                          <w:szCs w:val="20"/>
                          <w:lang w:val="en-US"/>
                        </w:rPr>
                        <w:tab/>
                      </w:r>
                      <w:r w:rsidR="00CD3360" w:rsidRPr="009D40D0">
                        <w:rPr>
                          <w:rFonts w:cs="Arial"/>
                          <w:sz w:val="20"/>
                          <w:szCs w:val="20"/>
                          <w:lang w:val="en-US"/>
                        </w:rPr>
                        <w:t>______________</w:t>
                      </w:r>
                    </w:p>
                    <w:p w14:paraId="7333301F" w14:textId="35856316" w:rsidR="00CD3360" w:rsidRDefault="00CB1037" w:rsidP="00C10465">
                      <w:pPr>
                        <w:pStyle w:val="FootnoteText"/>
                        <w:spacing w:before="120" w:after="0"/>
                        <w:rPr>
                          <w:rFonts w:ascii="Arial" w:hAnsi="Arial" w:cs="Arial"/>
                          <w:sz w:val="20"/>
                        </w:rPr>
                      </w:pPr>
                      <w:r>
                        <w:rPr>
                          <w:rFonts w:ascii="Arial" w:hAnsi="Arial" w:cs="Arial"/>
                          <w:sz w:val="20"/>
                        </w:rPr>
                        <w:t xml:space="preserve">Quantum </w:t>
                      </w:r>
                      <w:r w:rsidR="00C10465">
                        <w:rPr>
                          <w:rFonts w:ascii="Arial" w:hAnsi="Arial" w:cs="Arial"/>
                          <w:sz w:val="20"/>
                        </w:rPr>
                        <w:t xml:space="preserve">Output </w:t>
                      </w:r>
                      <w:r w:rsidR="00140838">
                        <w:rPr>
                          <w:rFonts w:ascii="Arial" w:hAnsi="Arial" w:cs="Arial"/>
                          <w:sz w:val="20"/>
                        </w:rPr>
                        <w:t>Number</w:t>
                      </w:r>
                      <w:r w:rsidR="00C10465">
                        <w:rPr>
                          <w:rFonts w:ascii="Arial" w:hAnsi="Arial" w:cs="Arial"/>
                          <w:sz w:val="20"/>
                        </w:rPr>
                        <w:t>:</w:t>
                      </w:r>
                      <w:r w:rsidR="00C10465">
                        <w:rPr>
                          <w:rFonts w:ascii="Arial" w:hAnsi="Arial" w:cs="Arial"/>
                          <w:sz w:val="20"/>
                        </w:rPr>
                        <w:tab/>
                        <w:t>______________</w:t>
                      </w:r>
                    </w:p>
                    <w:p w14:paraId="1CD445E9" w14:textId="3520FC67" w:rsidR="00CD3360" w:rsidRDefault="00CD3360" w:rsidP="00F818DC">
                      <w:pPr>
                        <w:pStyle w:val="FootnoteText"/>
                        <w:spacing w:after="0"/>
                        <w:rPr>
                          <w:rFonts w:ascii="Arial" w:hAnsi="Arial" w:cs="Arial"/>
                          <w:sz w:val="20"/>
                        </w:rPr>
                      </w:pPr>
                    </w:p>
                    <w:p w14:paraId="4D7FCC31" w14:textId="1D2AF67A" w:rsidR="00C401A1" w:rsidRPr="00EA3D57" w:rsidRDefault="00C401A1" w:rsidP="00F818DC">
                      <w:pPr>
                        <w:pStyle w:val="FootnoteText"/>
                        <w:spacing w:after="0"/>
                        <w:rPr>
                          <w:rFonts w:ascii="Arial" w:hAnsi="Arial" w:cs="Arial"/>
                          <w:sz w:val="20"/>
                        </w:rPr>
                      </w:pPr>
                      <w:r>
                        <w:rPr>
                          <w:rFonts w:ascii="Arial" w:hAnsi="Arial" w:cs="Arial"/>
                          <w:sz w:val="20"/>
                        </w:rPr>
                        <w:t>Gender Marker:</w:t>
                      </w:r>
                      <w:r>
                        <w:rPr>
                          <w:rFonts w:ascii="Arial" w:hAnsi="Arial" w:cs="Arial"/>
                          <w:sz w:val="20"/>
                        </w:rPr>
                        <w:tab/>
                      </w:r>
                      <w:r>
                        <w:rPr>
                          <w:rFonts w:ascii="Arial" w:hAnsi="Arial" w:cs="Arial"/>
                          <w:sz w:val="20"/>
                        </w:rPr>
                        <w:tab/>
                      </w:r>
                      <w:r>
                        <w:rPr>
                          <w:rFonts w:ascii="Arial" w:hAnsi="Arial" w:cs="Arial"/>
                          <w:sz w:val="20"/>
                        </w:rPr>
                        <w:tab/>
                      </w:r>
                      <w:r w:rsidR="00024D5A">
                        <w:rPr>
                          <w:rFonts w:ascii="Arial" w:hAnsi="Arial" w:cs="Arial"/>
                          <w:sz w:val="20"/>
                        </w:rPr>
                        <w:t>2</w:t>
                      </w:r>
                    </w:p>
                  </w:txbxContent>
                </v:textbox>
                <w10:wrap type="tight" anchorx="margin"/>
              </v:shape>
            </w:pict>
          </mc:Fallback>
        </mc:AlternateContent>
      </w:r>
    </w:p>
    <w:p w14:paraId="7A4BFA69" w14:textId="504633A3" w:rsidR="00F97642" w:rsidRDefault="00F97642" w:rsidP="00F97642"/>
    <w:p w14:paraId="4FD298B0" w14:textId="7928F53A" w:rsidR="00F97642" w:rsidRDefault="00F97642" w:rsidP="00F97642"/>
    <w:p w14:paraId="5D386C3B" w14:textId="77777777" w:rsidR="00F97642" w:rsidRDefault="00F97642" w:rsidP="00F97642"/>
    <w:p w14:paraId="589CFA89" w14:textId="77777777" w:rsidR="00F97642" w:rsidRDefault="00F97642" w:rsidP="00F97642"/>
    <w:p w14:paraId="19443137" w14:textId="77777777" w:rsidR="00F97642" w:rsidRDefault="00F97642" w:rsidP="00F97642"/>
    <w:p w14:paraId="6820BD7B" w14:textId="77777777" w:rsidR="00F97642" w:rsidRDefault="00F97642" w:rsidP="00F97642"/>
    <w:p w14:paraId="4B1201DB" w14:textId="77777777" w:rsidR="00F97642" w:rsidRDefault="00F97642" w:rsidP="00F97642"/>
    <w:p w14:paraId="0CDE1729" w14:textId="77777777" w:rsidR="00F97642" w:rsidRDefault="00F97642" w:rsidP="00F97642"/>
    <w:p w14:paraId="7AA5EF6B" w14:textId="77777777" w:rsidR="00A64F0F" w:rsidRDefault="00A64F0F" w:rsidP="000C4DDD"/>
    <w:p w14:paraId="4ADECD89" w14:textId="77777777" w:rsidR="00F4635B" w:rsidRDefault="00F4635B" w:rsidP="000C4DDD"/>
    <w:p w14:paraId="607FEFBD" w14:textId="77777777" w:rsidR="00A64F0F" w:rsidRDefault="00A64F0F" w:rsidP="00A64F0F">
      <w:pPr>
        <w:pBdr>
          <w:bottom w:val="single" w:sz="4" w:space="1" w:color="auto"/>
        </w:pBdr>
      </w:pPr>
      <w:r>
        <w:t>Agreed by UNDP:</w:t>
      </w:r>
    </w:p>
    <w:p w14:paraId="271CFFE0" w14:textId="2F27F844" w:rsidR="000A0830" w:rsidRDefault="003F65EE" w:rsidP="003F65EE">
      <w:pPr>
        <w:pStyle w:val="Title"/>
        <w:rPr>
          <w:b/>
          <w:bCs/>
          <w:sz w:val="32"/>
          <w:szCs w:val="32"/>
        </w:rPr>
      </w:pPr>
      <w:r>
        <w:rPr>
          <w:b/>
          <w:bCs/>
          <w:sz w:val="32"/>
          <w:szCs w:val="32"/>
        </w:rPr>
        <w:lastRenderedPageBreak/>
        <w:t xml:space="preserve">ABBREVIATION </w:t>
      </w:r>
    </w:p>
    <w:p w14:paraId="6DACC938" w14:textId="77777777" w:rsidR="003F65EE" w:rsidRDefault="003F65EE" w:rsidP="003F65EE">
      <w:pPr>
        <w:spacing w:after="0"/>
      </w:pPr>
    </w:p>
    <w:p w14:paraId="6F7606A5" w14:textId="77777777" w:rsidR="00B76C9B" w:rsidRDefault="00B76C9B" w:rsidP="003F65EE">
      <w:pPr>
        <w:spacing w:after="0"/>
        <w:rPr>
          <w:iCs/>
        </w:rPr>
      </w:pPr>
      <w:r w:rsidRPr="00BB6851">
        <w:rPr>
          <w:iCs/>
        </w:rPr>
        <w:t xml:space="preserve">ACD–LGP </w:t>
      </w:r>
      <w:r>
        <w:rPr>
          <w:iCs/>
        </w:rPr>
        <w:tab/>
      </w:r>
      <w:r w:rsidRPr="00BB6851">
        <w:rPr>
          <w:iCs/>
        </w:rPr>
        <w:t>Accelerating Community Development &amp; Local Governance Performance</w:t>
      </w:r>
    </w:p>
    <w:p w14:paraId="1DE9D1D1" w14:textId="77777777" w:rsidR="00B76C9B" w:rsidRPr="00221F50" w:rsidRDefault="00B76C9B" w:rsidP="00221F50">
      <w:pPr>
        <w:rPr>
          <w:rFonts w:cs="Arial"/>
          <w:iCs/>
          <w:szCs w:val="22"/>
        </w:rPr>
      </w:pPr>
      <w:r w:rsidRPr="00221F50">
        <w:rPr>
          <w:rFonts w:cs="Arial"/>
          <w:iCs/>
          <w:szCs w:val="22"/>
        </w:rPr>
        <w:t xml:space="preserve">AfDB </w:t>
      </w:r>
      <w:r>
        <w:rPr>
          <w:rFonts w:cs="Arial"/>
          <w:iCs/>
          <w:szCs w:val="22"/>
        </w:rPr>
        <w:tab/>
      </w:r>
      <w:r>
        <w:rPr>
          <w:rFonts w:cs="Arial"/>
          <w:iCs/>
          <w:szCs w:val="22"/>
        </w:rPr>
        <w:tab/>
      </w:r>
      <w:r w:rsidRPr="00221F50">
        <w:rPr>
          <w:rFonts w:cs="Arial"/>
          <w:iCs/>
          <w:szCs w:val="22"/>
        </w:rPr>
        <w:t>African Development Bank</w:t>
      </w:r>
    </w:p>
    <w:p w14:paraId="2E230BBB" w14:textId="77777777" w:rsidR="00B76C9B" w:rsidRDefault="00B76C9B" w:rsidP="00221F50">
      <w:pPr>
        <w:rPr>
          <w:rFonts w:cs="Arial"/>
          <w:iCs/>
          <w:szCs w:val="22"/>
        </w:rPr>
      </w:pPr>
      <w:proofErr w:type="spellStart"/>
      <w:r w:rsidRPr="00221F50">
        <w:rPr>
          <w:rFonts w:cs="Arial"/>
          <w:iCs/>
          <w:szCs w:val="22"/>
        </w:rPr>
        <w:t>BoA</w:t>
      </w:r>
      <w:proofErr w:type="spellEnd"/>
      <w:r w:rsidRPr="00221F50">
        <w:rPr>
          <w:rFonts w:cs="Arial"/>
          <w:iCs/>
          <w:szCs w:val="22"/>
        </w:rPr>
        <w:t xml:space="preserve"> </w:t>
      </w:r>
      <w:r>
        <w:rPr>
          <w:rFonts w:cs="Arial"/>
          <w:iCs/>
          <w:szCs w:val="22"/>
        </w:rPr>
        <w:tab/>
      </w:r>
      <w:r>
        <w:rPr>
          <w:rFonts w:cs="Arial"/>
          <w:iCs/>
          <w:szCs w:val="22"/>
        </w:rPr>
        <w:tab/>
      </w:r>
      <w:r w:rsidRPr="00221F50">
        <w:rPr>
          <w:rFonts w:cs="Arial"/>
          <w:iCs/>
          <w:szCs w:val="22"/>
        </w:rPr>
        <w:t>Bank of Agriculture</w:t>
      </w:r>
    </w:p>
    <w:p w14:paraId="1185BF61" w14:textId="77777777" w:rsidR="00B76C9B" w:rsidRPr="00221F50" w:rsidRDefault="00B76C9B" w:rsidP="00221F50">
      <w:pPr>
        <w:rPr>
          <w:rFonts w:cs="Arial"/>
          <w:iCs/>
          <w:szCs w:val="22"/>
        </w:rPr>
      </w:pPr>
      <w:proofErr w:type="spellStart"/>
      <w:r w:rsidRPr="00221F50">
        <w:rPr>
          <w:rFonts w:cs="Arial"/>
          <w:iCs/>
          <w:szCs w:val="22"/>
        </w:rPr>
        <w:t>BoI</w:t>
      </w:r>
      <w:proofErr w:type="spellEnd"/>
      <w:r w:rsidRPr="00221F50">
        <w:rPr>
          <w:rFonts w:cs="Arial"/>
          <w:iCs/>
          <w:szCs w:val="22"/>
        </w:rPr>
        <w:t xml:space="preserve"> </w:t>
      </w:r>
      <w:r>
        <w:rPr>
          <w:rFonts w:cs="Arial"/>
          <w:iCs/>
          <w:szCs w:val="22"/>
        </w:rPr>
        <w:tab/>
      </w:r>
      <w:r>
        <w:rPr>
          <w:rFonts w:cs="Arial"/>
          <w:iCs/>
          <w:szCs w:val="22"/>
        </w:rPr>
        <w:tab/>
      </w:r>
      <w:r w:rsidRPr="00221F50">
        <w:rPr>
          <w:rFonts w:cs="Arial"/>
          <w:iCs/>
          <w:szCs w:val="22"/>
        </w:rPr>
        <w:t>Bank of Industry</w:t>
      </w:r>
    </w:p>
    <w:p w14:paraId="530BB9CA" w14:textId="77777777" w:rsidR="00B76C9B" w:rsidRPr="00221F50" w:rsidRDefault="00B76C9B" w:rsidP="00221F50">
      <w:pPr>
        <w:rPr>
          <w:rFonts w:cs="Arial"/>
          <w:iCs/>
          <w:szCs w:val="22"/>
        </w:rPr>
      </w:pPr>
      <w:r w:rsidRPr="00221F50">
        <w:rPr>
          <w:rFonts w:cs="Arial"/>
          <w:iCs/>
          <w:szCs w:val="22"/>
        </w:rPr>
        <w:t xml:space="preserve">DBN </w:t>
      </w:r>
      <w:r>
        <w:rPr>
          <w:rFonts w:cs="Arial"/>
          <w:iCs/>
          <w:szCs w:val="22"/>
        </w:rPr>
        <w:tab/>
      </w:r>
      <w:r>
        <w:rPr>
          <w:rFonts w:cs="Arial"/>
          <w:iCs/>
          <w:szCs w:val="22"/>
        </w:rPr>
        <w:tab/>
      </w:r>
      <w:r w:rsidRPr="00221F50">
        <w:rPr>
          <w:rFonts w:cs="Arial"/>
          <w:iCs/>
          <w:szCs w:val="22"/>
        </w:rPr>
        <w:t>Development Bank of Nigeria</w:t>
      </w:r>
    </w:p>
    <w:p w14:paraId="03E35427" w14:textId="77777777" w:rsidR="00B76C9B" w:rsidRPr="005927BF" w:rsidRDefault="00B76C9B" w:rsidP="003F65EE">
      <w:pPr>
        <w:spacing w:after="0"/>
        <w:rPr>
          <w:rFonts w:cs="Arial"/>
          <w:iCs/>
          <w:szCs w:val="22"/>
        </w:rPr>
      </w:pPr>
      <w:r w:rsidRPr="00BB6851">
        <w:rPr>
          <w:rFonts w:cs="Arial"/>
          <w:iCs/>
          <w:szCs w:val="22"/>
        </w:rPr>
        <w:t xml:space="preserve">DFIs, </w:t>
      </w:r>
      <w:r>
        <w:rPr>
          <w:rFonts w:cs="Arial"/>
          <w:iCs/>
          <w:szCs w:val="22"/>
        </w:rPr>
        <w:tab/>
      </w:r>
      <w:r>
        <w:rPr>
          <w:rFonts w:cs="Arial"/>
          <w:iCs/>
          <w:szCs w:val="22"/>
        </w:rPr>
        <w:tab/>
      </w:r>
      <w:r w:rsidRPr="005927BF">
        <w:rPr>
          <w:rFonts w:cs="Arial"/>
          <w:iCs/>
          <w:szCs w:val="22"/>
        </w:rPr>
        <w:t>Development Finance Institutions</w:t>
      </w:r>
    </w:p>
    <w:p w14:paraId="43200082" w14:textId="77777777" w:rsidR="00B76C9B" w:rsidRDefault="00B76C9B" w:rsidP="00221F50">
      <w:pPr>
        <w:rPr>
          <w:iCs/>
        </w:rPr>
      </w:pPr>
      <w:r w:rsidRPr="00BB6851">
        <w:rPr>
          <w:iCs/>
        </w:rPr>
        <w:t xml:space="preserve">FMBEP </w:t>
      </w:r>
      <w:r>
        <w:rPr>
          <w:iCs/>
        </w:rPr>
        <w:tab/>
      </w:r>
      <w:r w:rsidRPr="00BB6851">
        <w:rPr>
          <w:iCs/>
        </w:rPr>
        <w:t xml:space="preserve">Federal Ministry of Budget and Economic Planning </w:t>
      </w:r>
    </w:p>
    <w:p w14:paraId="3DC058BD" w14:textId="77777777" w:rsidR="00B76C9B" w:rsidRDefault="00B76C9B" w:rsidP="00DD552F">
      <w:pPr>
        <w:spacing w:after="0"/>
        <w:rPr>
          <w:rFonts w:cs="Arial"/>
          <w:iCs/>
          <w:szCs w:val="22"/>
        </w:rPr>
      </w:pPr>
      <w:r w:rsidRPr="00E051CB">
        <w:rPr>
          <w:rFonts w:cs="Arial"/>
          <w:iCs/>
          <w:szCs w:val="22"/>
        </w:rPr>
        <w:t>GBV</w:t>
      </w:r>
      <w:r>
        <w:rPr>
          <w:rFonts w:cs="Arial"/>
          <w:iCs/>
          <w:szCs w:val="22"/>
        </w:rPr>
        <w:t xml:space="preserve"> </w:t>
      </w:r>
      <w:r>
        <w:rPr>
          <w:rFonts w:cs="Arial"/>
          <w:iCs/>
          <w:szCs w:val="22"/>
        </w:rPr>
        <w:tab/>
      </w:r>
      <w:r>
        <w:rPr>
          <w:rFonts w:cs="Arial"/>
          <w:iCs/>
          <w:szCs w:val="22"/>
        </w:rPr>
        <w:tab/>
        <w:t xml:space="preserve">Gender-Based Violence </w:t>
      </w:r>
    </w:p>
    <w:p w14:paraId="17191883" w14:textId="77777777" w:rsidR="00B76C9B" w:rsidRPr="00221F50" w:rsidRDefault="00B76C9B" w:rsidP="00221F50">
      <w:pPr>
        <w:rPr>
          <w:rFonts w:cs="Arial"/>
          <w:iCs/>
          <w:szCs w:val="22"/>
        </w:rPr>
      </w:pPr>
      <w:proofErr w:type="spellStart"/>
      <w:r w:rsidRPr="00221F50">
        <w:rPr>
          <w:rFonts w:cs="Arial"/>
          <w:iCs/>
          <w:szCs w:val="22"/>
        </w:rPr>
        <w:t>IsDB</w:t>
      </w:r>
      <w:proofErr w:type="spellEnd"/>
      <w:r w:rsidRPr="00221F50">
        <w:rPr>
          <w:rFonts w:cs="Arial"/>
          <w:iCs/>
          <w:szCs w:val="22"/>
        </w:rPr>
        <w:t xml:space="preserve"> </w:t>
      </w:r>
      <w:r>
        <w:rPr>
          <w:rFonts w:cs="Arial"/>
          <w:iCs/>
          <w:szCs w:val="22"/>
        </w:rPr>
        <w:tab/>
      </w:r>
      <w:r>
        <w:rPr>
          <w:rFonts w:cs="Arial"/>
          <w:iCs/>
          <w:szCs w:val="22"/>
        </w:rPr>
        <w:tab/>
      </w:r>
      <w:r w:rsidRPr="00221F50">
        <w:rPr>
          <w:rFonts w:cs="Arial"/>
          <w:iCs/>
          <w:szCs w:val="22"/>
        </w:rPr>
        <w:t>Islamic Development Bank</w:t>
      </w:r>
    </w:p>
    <w:p w14:paraId="38CE28DD" w14:textId="77777777" w:rsidR="00B76C9B" w:rsidRDefault="00B76C9B" w:rsidP="003F65EE">
      <w:pPr>
        <w:spacing w:after="0"/>
        <w:rPr>
          <w:iCs/>
        </w:rPr>
      </w:pPr>
      <w:r w:rsidRPr="00BB6851">
        <w:rPr>
          <w:iCs/>
        </w:rPr>
        <w:t xml:space="preserve">ISSP </w:t>
      </w:r>
      <w:r>
        <w:rPr>
          <w:iCs/>
        </w:rPr>
        <w:tab/>
      </w:r>
      <w:r>
        <w:rPr>
          <w:iCs/>
        </w:rPr>
        <w:tab/>
      </w:r>
      <w:r w:rsidRPr="00BB6851">
        <w:rPr>
          <w:iCs/>
        </w:rPr>
        <w:t xml:space="preserve">Integrated Smart States Programme </w:t>
      </w:r>
    </w:p>
    <w:p w14:paraId="580286DE" w14:textId="77777777" w:rsidR="00B76C9B" w:rsidRDefault="00B76C9B" w:rsidP="003F65EE">
      <w:pPr>
        <w:spacing w:after="0"/>
        <w:rPr>
          <w:iCs/>
        </w:rPr>
      </w:pPr>
      <w:r w:rsidRPr="00BB6851">
        <w:rPr>
          <w:iCs/>
        </w:rPr>
        <w:t xml:space="preserve">LED </w:t>
      </w:r>
      <w:r>
        <w:rPr>
          <w:iCs/>
        </w:rPr>
        <w:tab/>
      </w:r>
      <w:r>
        <w:rPr>
          <w:iCs/>
        </w:rPr>
        <w:tab/>
      </w:r>
      <w:r w:rsidRPr="00BB6851">
        <w:rPr>
          <w:iCs/>
        </w:rPr>
        <w:t>Local Economic Development</w:t>
      </w:r>
    </w:p>
    <w:p w14:paraId="73FCD1A8" w14:textId="77777777" w:rsidR="00B76C9B" w:rsidRDefault="00B76C9B" w:rsidP="003F65EE">
      <w:pPr>
        <w:spacing w:after="0"/>
        <w:rPr>
          <w:iCs/>
        </w:rPr>
      </w:pPr>
      <w:r w:rsidRPr="00BB6851">
        <w:rPr>
          <w:iCs/>
        </w:rPr>
        <w:t>LGA</w:t>
      </w:r>
      <w:r>
        <w:rPr>
          <w:iCs/>
        </w:rPr>
        <w:tab/>
      </w:r>
      <w:r>
        <w:rPr>
          <w:iCs/>
        </w:rPr>
        <w:tab/>
        <w:t>Local Government Area</w:t>
      </w:r>
    </w:p>
    <w:p w14:paraId="45040029" w14:textId="77777777" w:rsidR="00B76C9B" w:rsidRDefault="00B76C9B" w:rsidP="00221F50">
      <w:pPr>
        <w:rPr>
          <w:iCs/>
        </w:rPr>
      </w:pPr>
      <w:r w:rsidRPr="00BB6851">
        <w:rPr>
          <w:iCs/>
        </w:rPr>
        <w:t xml:space="preserve">MoF </w:t>
      </w:r>
      <w:r>
        <w:rPr>
          <w:iCs/>
        </w:rPr>
        <w:tab/>
      </w:r>
      <w:r>
        <w:rPr>
          <w:iCs/>
        </w:rPr>
        <w:tab/>
      </w:r>
      <w:r w:rsidRPr="00BB6851">
        <w:rPr>
          <w:iCs/>
        </w:rPr>
        <w:t>Ministry of Finance</w:t>
      </w:r>
    </w:p>
    <w:p w14:paraId="4586EE8D" w14:textId="77777777" w:rsidR="00B76C9B" w:rsidRDefault="00B76C9B" w:rsidP="00DD552F">
      <w:pPr>
        <w:spacing w:after="0"/>
      </w:pPr>
      <w:r w:rsidRPr="008B626D">
        <w:t xml:space="preserve">MSME </w:t>
      </w:r>
      <w:r>
        <w:tab/>
      </w:r>
      <w:r w:rsidRPr="008B626D">
        <w:t>Micro, Small, and Medium Enterprises</w:t>
      </w:r>
    </w:p>
    <w:p w14:paraId="45BE021A" w14:textId="77777777" w:rsidR="00B76C9B" w:rsidRDefault="00B76C9B" w:rsidP="00DD552F">
      <w:pPr>
        <w:spacing w:after="0"/>
        <w:rPr>
          <w:rFonts w:cs="Arial"/>
          <w:iCs/>
          <w:szCs w:val="22"/>
        </w:rPr>
      </w:pPr>
      <w:r w:rsidRPr="00E051CB">
        <w:rPr>
          <w:rFonts w:cs="Arial"/>
          <w:iCs/>
          <w:szCs w:val="22"/>
        </w:rPr>
        <w:t>MTEF</w:t>
      </w:r>
      <w:r>
        <w:rPr>
          <w:rFonts w:cs="Arial"/>
          <w:iCs/>
          <w:szCs w:val="22"/>
        </w:rPr>
        <w:tab/>
      </w:r>
      <w:r>
        <w:rPr>
          <w:rFonts w:cs="Arial"/>
          <w:iCs/>
          <w:szCs w:val="22"/>
        </w:rPr>
        <w:tab/>
        <w:t>Medium-Term Expenditure Framework</w:t>
      </w:r>
    </w:p>
    <w:p w14:paraId="2563697A" w14:textId="6C8A0A55" w:rsidR="00B76C9B" w:rsidRPr="00221F50" w:rsidRDefault="00B76C9B" w:rsidP="00221F50">
      <w:pPr>
        <w:rPr>
          <w:rFonts w:cs="Arial"/>
          <w:iCs/>
          <w:szCs w:val="22"/>
        </w:rPr>
      </w:pPr>
      <w:r w:rsidRPr="00122D6C">
        <w:rPr>
          <w:rFonts w:cs="Arial"/>
          <w:szCs w:val="22"/>
        </w:rPr>
        <w:t>PFM</w:t>
      </w:r>
      <w:r>
        <w:rPr>
          <w:rFonts w:cs="Arial"/>
          <w:szCs w:val="22"/>
        </w:rPr>
        <w:tab/>
      </w:r>
      <w:r>
        <w:rPr>
          <w:rFonts w:cs="Arial"/>
          <w:szCs w:val="22"/>
        </w:rPr>
        <w:tab/>
        <w:t>Public Financ</w:t>
      </w:r>
      <w:r w:rsidR="005D0134">
        <w:rPr>
          <w:rFonts w:cs="Arial"/>
          <w:szCs w:val="22"/>
        </w:rPr>
        <w:t>ial</w:t>
      </w:r>
      <w:r>
        <w:rPr>
          <w:rFonts w:cs="Arial"/>
          <w:szCs w:val="22"/>
        </w:rPr>
        <w:t xml:space="preserve"> Management</w:t>
      </w:r>
    </w:p>
    <w:p w14:paraId="71D2327A" w14:textId="77777777" w:rsidR="00B76C9B" w:rsidRDefault="00B76C9B" w:rsidP="003F65EE">
      <w:pPr>
        <w:spacing w:after="0"/>
        <w:rPr>
          <w:rFonts w:cs="Arial"/>
          <w:iCs/>
          <w:szCs w:val="22"/>
        </w:rPr>
      </w:pPr>
      <w:r w:rsidRPr="00BB6851">
        <w:rPr>
          <w:rFonts w:cs="Arial"/>
          <w:iCs/>
          <w:szCs w:val="22"/>
        </w:rPr>
        <w:t>PPPs</w:t>
      </w:r>
      <w:r w:rsidRPr="005927BF">
        <w:rPr>
          <w:rFonts w:cs="Arial"/>
          <w:iCs/>
          <w:szCs w:val="22"/>
        </w:rPr>
        <w:t xml:space="preserve"> </w:t>
      </w:r>
      <w:r>
        <w:rPr>
          <w:rFonts w:cs="Arial"/>
          <w:iCs/>
          <w:szCs w:val="22"/>
        </w:rPr>
        <w:tab/>
      </w:r>
      <w:r>
        <w:rPr>
          <w:rFonts w:cs="Arial"/>
          <w:iCs/>
          <w:szCs w:val="22"/>
        </w:rPr>
        <w:tab/>
      </w:r>
      <w:r w:rsidRPr="005927BF">
        <w:rPr>
          <w:rFonts w:cs="Arial"/>
          <w:iCs/>
          <w:szCs w:val="22"/>
        </w:rPr>
        <w:t>Public-Private Partnerships</w:t>
      </w:r>
    </w:p>
    <w:p w14:paraId="27E76543" w14:textId="77777777" w:rsidR="00B76C9B" w:rsidRDefault="00B76C9B" w:rsidP="00DD552F">
      <w:pPr>
        <w:spacing w:after="0"/>
      </w:pPr>
      <w:r>
        <w:t xml:space="preserve">PPPs </w:t>
      </w:r>
      <w:r>
        <w:tab/>
      </w:r>
      <w:r>
        <w:tab/>
        <w:t>Public–Private Partnerships</w:t>
      </w:r>
    </w:p>
    <w:p w14:paraId="73248764" w14:textId="77777777" w:rsidR="00B76C9B" w:rsidRDefault="00B76C9B" w:rsidP="003F65EE">
      <w:pPr>
        <w:spacing w:after="0"/>
        <w:rPr>
          <w:iCs/>
        </w:rPr>
      </w:pPr>
      <w:r w:rsidRPr="00BB6851">
        <w:rPr>
          <w:iCs/>
        </w:rPr>
        <w:t xml:space="preserve">RHWDP </w:t>
      </w:r>
      <w:r>
        <w:rPr>
          <w:iCs/>
        </w:rPr>
        <w:tab/>
      </w:r>
      <w:r w:rsidRPr="00BB6851">
        <w:rPr>
          <w:iCs/>
        </w:rPr>
        <w:t>Renewed Hope Ward Development Project</w:t>
      </w:r>
    </w:p>
    <w:p w14:paraId="5B6AEF2D" w14:textId="77777777" w:rsidR="00B76C9B" w:rsidRDefault="00B76C9B" w:rsidP="00DD552F">
      <w:pPr>
        <w:spacing w:after="0"/>
        <w:rPr>
          <w:rFonts w:cs="Arial"/>
          <w:szCs w:val="22"/>
        </w:rPr>
      </w:pPr>
      <w:r w:rsidRPr="00122D6C">
        <w:rPr>
          <w:rFonts w:cs="Arial"/>
          <w:szCs w:val="22"/>
        </w:rPr>
        <w:t>SOP</w:t>
      </w:r>
      <w:r>
        <w:rPr>
          <w:rFonts w:cs="Arial"/>
          <w:szCs w:val="22"/>
        </w:rPr>
        <w:t xml:space="preserve"> </w:t>
      </w:r>
      <w:r>
        <w:rPr>
          <w:rFonts w:cs="Arial"/>
          <w:szCs w:val="22"/>
        </w:rPr>
        <w:tab/>
      </w:r>
      <w:r>
        <w:rPr>
          <w:rFonts w:cs="Arial"/>
          <w:szCs w:val="22"/>
        </w:rPr>
        <w:tab/>
        <w:t>Standard Operating Procedures</w:t>
      </w:r>
    </w:p>
    <w:p w14:paraId="30668843" w14:textId="77777777" w:rsidR="00B76C9B" w:rsidRDefault="00B76C9B" w:rsidP="00221F50">
      <w:pPr>
        <w:rPr>
          <w:iCs/>
        </w:rPr>
      </w:pPr>
      <w:r w:rsidRPr="00BB6851">
        <w:rPr>
          <w:iCs/>
        </w:rPr>
        <w:t>UN</w:t>
      </w:r>
      <w:r>
        <w:rPr>
          <w:iCs/>
        </w:rPr>
        <w:tab/>
      </w:r>
      <w:r>
        <w:rPr>
          <w:iCs/>
        </w:rPr>
        <w:tab/>
        <w:t>United Nations</w:t>
      </w:r>
    </w:p>
    <w:p w14:paraId="68862FEE" w14:textId="77777777" w:rsidR="00B76C9B" w:rsidRDefault="00B76C9B" w:rsidP="003F65EE">
      <w:pPr>
        <w:spacing w:after="0"/>
        <w:rPr>
          <w:iCs/>
        </w:rPr>
      </w:pPr>
      <w:r w:rsidRPr="00BB6851">
        <w:rPr>
          <w:iCs/>
        </w:rPr>
        <w:t>UNDP</w:t>
      </w:r>
      <w:r>
        <w:rPr>
          <w:iCs/>
        </w:rPr>
        <w:tab/>
      </w:r>
      <w:r>
        <w:rPr>
          <w:iCs/>
        </w:rPr>
        <w:tab/>
        <w:t>United Nations Development Programme</w:t>
      </w:r>
    </w:p>
    <w:p w14:paraId="1B0FF428" w14:textId="77777777" w:rsidR="008B626D" w:rsidRDefault="008B626D" w:rsidP="00DD552F">
      <w:pPr>
        <w:spacing w:after="0"/>
        <w:rPr>
          <w:lang w:val="en-US"/>
        </w:rPr>
      </w:pPr>
    </w:p>
    <w:p w14:paraId="39B29EA1" w14:textId="77777777" w:rsidR="002A0003" w:rsidRDefault="002A0003" w:rsidP="00DD552F">
      <w:pPr>
        <w:spacing w:after="0"/>
        <w:rPr>
          <w:lang w:val="en-US"/>
        </w:rPr>
      </w:pPr>
    </w:p>
    <w:p w14:paraId="01911350" w14:textId="77777777" w:rsidR="002A0003" w:rsidRDefault="002A0003" w:rsidP="00DD552F">
      <w:pPr>
        <w:spacing w:after="0"/>
        <w:rPr>
          <w:lang w:val="en-US"/>
        </w:rPr>
      </w:pPr>
    </w:p>
    <w:p w14:paraId="2175CBCE" w14:textId="77777777" w:rsidR="002A0003" w:rsidRDefault="002A0003" w:rsidP="00DD552F">
      <w:pPr>
        <w:spacing w:after="0"/>
        <w:rPr>
          <w:lang w:val="en-US"/>
        </w:rPr>
      </w:pPr>
    </w:p>
    <w:p w14:paraId="27B42508" w14:textId="77777777" w:rsidR="002A0003" w:rsidRDefault="002A0003" w:rsidP="00DD552F">
      <w:pPr>
        <w:spacing w:after="0"/>
        <w:rPr>
          <w:lang w:val="en-US"/>
        </w:rPr>
      </w:pPr>
    </w:p>
    <w:p w14:paraId="4935D7EF" w14:textId="77777777" w:rsidR="002A0003" w:rsidRDefault="002A0003" w:rsidP="00DD552F">
      <w:pPr>
        <w:spacing w:after="0"/>
        <w:rPr>
          <w:lang w:val="en-US"/>
        </w:rPr>
      </w:pPr>
    </w:p>
    <w:p w14:paraId="57EE897E" w14:textId="77777777" w:rsidR="002A0003" w:rsidRDefault="002A0003" w:rsidP="00DD552F">
      <w:pPr>
        <w:spacing w:after="0"/>
        <w:rPr>
          <w:lang w:val="en-US"/>
        </w:rPr>
      </w:pPr>
    </w:p>
    <w:p w14:paraId="06ED4372" w14:textId="77777777" w:rsidR="002A0003" w:rsidRDefault="002A0003" w:rsidP="00DD552F">
      <w:pPr>
        <w:spacing w:after="0"/>
        <w:rPr>
          <w:lang w:val="en-US"/>
        </w:rPr>
      </w:pPr>
    </w:p>
    <w:p w14:paraId="77E745B4" w14:textId="77777777" w:rsidR="002A0003" w:rsidRDefault="002A0003" w:rsidP="00DD552F">
      <w:pPr>
        <w:spacing w:after="0"/>
        <w:rPr>
          <w:lang w:val="en-US"/>
        </w:rPr>
      </w:pPr>
    </w:p>
    <w:p w14:paraId="45F9F165" w14:textId="77777777" w:rsidR="002A0003" w:rsidRDefault="002A0003" w:rsidP="00DD552F">
      <w:pPr>
        <w:spacing w:after="0"/>
        <w:rPr>
          <w:lang w:val="en-US"/>
        </w:rPr>
      </w:pPr>
    </w:p>
    <w:p w14:paraId="6426A955" w14:textId="77777777" w:rsidR="002A0003" w:rsidRDefault="002A0003" w:rsidP="00DD552F">
      <w:pPr>
        <w:spacing w:after="0"/>
        <w:rPr>
          <w:lang w:val="en-US"/>
        </w:rPr>
      </w:pPr>
    </w:p>
    <w:p w14:paraId="081BE260" w14:textId="77777777" w:rsidR="002A0003" w:rsidRDefault="002A0003" w:rsidP="00DD552F">
      <w:pPr>
        <w:spacing w:after="0"/>
        <w:rPr>
          <w:lang w:val="en-US"/>
        </w:rPr>
      </w:pPr>
    </w:p>
    <w:p w14:paraId="0BEAF340" w14:textId="77777777" w:rsidR="002A0003" w:rsidRDefault="002A0003" w:rsidP="00DD552F">
      <w:pPr>
        <w:spacing w:after="0"/>
        <w:rPr>
          <w:lang w:val="en-US"/>
        </w:rPr>
      </w:pPr>
    </w:p>
    <w:p w14:paraId="5DAD6ECB" w14:textId="77777777" w:rsidR="002A0003" w:rsidRDefault="002A0003" w:rsidP="00DD552F">
      <w:pPr>
        <w:spacing w:after="0"/>
        <w:rPr>
          <w:lang w:val="en-US"/>
        </w:rPr>
      </w:pPr>
    </w:p>
    <w:p w14:paraId="13B94A48" w14:textId="77777777" w:rsidR="002A0003" w:rsidRDefault="002A0003" w:rsidP="00DD552F">
      <w:pPr>
        <w:spacing w:after="0"/>
        <w:rPr>
          <w:lang w:val="en-US"/>
        </w:rPr>
      </w:pPr>
    </w:p>
    <w:p w14:paraId="6F8C022C" w14:textId="77777777" w:rsidR="002A0003" w:rsidRDefault="002A0003" w:rsidP="00DD552F">
      <w:pPr>
        <w:spacing w:after="0"/>
        <w:rPr>
          <w:lang w:val="en-US"/>
        </w:rPr>
      </w:pPr>
    </w:p>
    <w:p w14:paraId="49C81195" w14:textId="77777777" w:rsidR="002A0003" w:rsidRDefault="002A0003" w:rsidP="00DD552F">
      <w:pPr>
        <w:spacing w:after="0"/>
        <w:rPr>
          <w:lang w:val="en-US"/>
        </w:rPr>
      </w:pPr>
    </w:p>
    <w:p w14:paraId="0044198A" w14:textId="77777777" w:rsidR="002A0003" w:rsidRDefault="002A0003" w:rsidP="00DD552F">
      <w:pPr>
        <w:spacing w:after="0"/>
        <w:rPr>
          <w:lang w:val="en-US"/>
        </w:rPr>
      </w:pPr>
    </w:p>
    <w:p w14:paraId="0C3B3FFF" w14:textId="77777777" w:rsidR="002A0003" w:rsidRDefault="002A0003" w:rsidP="00DD552F">
      <w:pPr>
        <w:spacing w:after="0"/>
        <w:rPr>
          <w:lang w:val="en-US"/>
        </w:rPr>
      </w:pPr>
    </w:p>
    <w:p w14:paraId="66676B48" w14:textId="77777777" w:rsidR="002A0003" w:rsidRDefault="002A0003" w:rsidP="00DD552F">
      <w:pPr>
        <w:spacing w:after="0"/>
        <w:rPr>
          <w:lang w:val="en-US"/>
        </w:rPr>
      </w:pPr>
    </w:p>
    <w:p w14:paraId="0BD6DAAF" w14:textId="77777777" w:rsidR="002A0003" w:rsidRDefault="002A0003" w:rsidP="00DD552F">
      <w:pPr>
        <w:spacing w:after="0"/>
        <w:rPr>
          <w:lang w:val="en-US"/>
        </w:rPr>
      </w:pPr>
    </w:p>
    <w:p w14:paraId="4E017E8B" w14:textId="77777777" w:rsidR="002A0003" w:rsidRDefault="002A0003" w:rsidP="00DD552F">
      <w:pPr>
        <w:spacing w:after="0"/>
        <w:rPr>
          <w:lang w:val="en-US"/>
        </w:rPr>
      </w:pPr>
    </w:p>
    <w:p w14:paraId="529AEA8F" w14:textId="77777777" w:rsidR="002A0003" w:rsidRDefault="002A0003" w:rsidP="00DD552F">
      <w:pPr>
        <w:spacing w:after="0"/>
        <w:rPr>
          <w:lang w:val="en-US"/>
        </w:rPr>
      </w:pPr>
    </w:p>
    <w:p w14:paraId="5DEB77C9" w14:textId="77777777" w:rsidR="002A0003" w:rsidRDefault="002A0003" w:rsidP="00DD552F">
      <w:pPr>
        <w:spacing w:after="0"/>
        <w:rPr>
          <w:lang w:val="en-US"/>
        </w:rPr>
      </w:pPr>
    </w:p>
    <w:p w14:paraId="3AE1D33D" w14:textId="77777777" w:rsidR="002A0003" w:rsidRDefault="002A0003" w:rsidP="00DD552F">
      <w:pPr>
        <w:spacing w:after="0"/>
        <w:rPr>
          <w:lang w:val="en-US"/>
        </w:rPr>
      </w:pPr>
    </w:p>
    <w:p w14:paraId="148C3CEE" w14:textId="77777777" w:rsidR="002A0003" w:rsidRDefault="002A0003" w:rsidP="00DD552F">
      <w:pPr>
        <w:spacing w:after="0"/>
        <w:rPr>
          <w:lang w:val="en-US"/>
        </w:rPr>
      </w:pPr>
    </w:p>
    <w:p w14:paraId="16C9DB71" w14:textId="77777777" w:rsidR="002A0003" w:rsidRDefault="002A0003" w:rsidP="00DD552F">
      <w:pPr>
        <w:spacing w:after="0"/>
        <w:rPr>
          <w:lang w:val="en-US"/>
        </w:rPr>
      </w:pPr>
    </w:p>
    <w:p w14:paraId="6E24E48F" w14:textId="77777777" w:rsidR="00DA7F03" w:rsidRDefault="00DA7F03" w:rsidP="00DD552F">
      <w:pPr>
        <w:spacing w:after="0"/>
        <w:rPr>
          <w:lang w:val="en-US"/>
        </w:rPr>
      </w:pPr>
    </w:p>
    <w:p w14:paraId="668CBFFB" w14:textId="77777777" w:rsidR="00DA7F03" w:rsidRPr="008B626D" w:rsidRDefault="00DA7F03" w:rsidP="00DD552F">
      <w:pPr>
        <w:spacing w:after="0"/>
        <w:rPr>
          <w:lang w:val="en-US"/>
        </w:rPr>
      </w:pPr>
    </w:p>
    <w:p w14:paraId="3C1AB9D4" w14:textId="5854A9C4" w:rsidR="00F4635B" w:rsidRDefault="008F7F43" w:rsidP="004E633C">
      <w:pPr>
        <w:pStyle w:val="Heading1"/>
      </w:pPr>
      <w:r>
        <w:lastRenderedPageBreak/>
        <w:t>Purpose</w:t>
      </w:r>
      <w:r w:rsidR="005A1DFE">
        <w:t xml:space="preserve"> and Expected Output</w:t>
      </w:r>
    </w:p>
    <w:p w14:paraId="3C6AFBE3" w14:textId="4A8CE99A" w:rsidR="00BB6851" w:rsidRPr="00BB6851" w:rsidRDefault="00930D36" w:rsidP="00BB6851">
      <w:pPr>
        <w:spacing w:after="0"/>
        <w:rPr>
          <w:iCs/>
        </w:rPr>
      </w:pPr>
      <w:r>
        <w:rPr>
          <w:iCs/>
        </w:rPr>
        <w:t xml:space="preserve">The </w:t>
      </w:r>
      <w:r w:rsidR="00BB6851" w:rsidRPr="00BB6851">
        <w:rPr>
          <w:iCs/>
        </w:rPr>
        <w:t>Accelerating Community Development &amp; Local Governance Performance in Nigeria (ACD–LGP) is a catalytic TRAC-2 investment that tackles Nigeria’s most binding development constraint: weak local governance and ward-level execution, the point where political ambition, public finance, service delivery, and citizen trust converge.</w:t>
      </w:r>
    </w:p>
    <w:p w14:paraId="6F4E0369" w14:textId="77777777" w:rsidR="00BB6851" w:rsidRPr="00BB6851" w:rsidRDefault="00BB6851" w:rsidP="00BB6851">
      <w:pPr>
        <w:spacing w:after="0"/>
        <w:rPr>
          <w:iCs/>
        </w:rPr>
      </w:pPr>
      <w:r w:rsidRPr="00BB6851">
        <w:rPr>
          <w:iCs/>
        </w:rPr>
        <w:t xml:space="preserve"> </w:t>
      </w:r>
    </w:p>
    <w:p w14:paraId="690ED319" w14:textId="7E6765A2" w:rsidR="00BB6851" w:rsidRPr="00BB6851" w:rsidRDefault="00BB6851" w:rsidP="00BB6851">
      <w:pPr>
        <w:spacing w:after="0"/>
        <w:rPr>
          <w:iCs/>
        </w:rPr>
      </w:pPr>
      <w:r w:rsidRPr="00BB6851">
        <w:rPr>
          <w:iCs/>
        </w:rPr>
        <w:t xml:space="preserve">Nigeria stands at a critical inflection point. Far-reaching macroeconomic reforms are underway; domestic fiscal space is tightening; multilateral financing is contracting; and demand for visible, people-centred results is intensifying as the country approaches the 2027 electoral cycle. In this environment, the </w:t>
      </w:r>
      <w:r w:rsidR="00961C97">
        <w:rPr>
          <w:iCs/>
        </w:rPr>
        <w:t>government's credibility</w:t>
      </w:r>
      <w:r w:rsidR="00D72DD9">
        <w:rPr>
          <w:iCs/>
        </w:rPr>
        <w:t xml:space="preserve"> increasingly depends on whether national reforms translate into tangible improvements in livelihoods and basic services at the </w:t>
      </w:r>
      <w:r w:rsidRPr="00BB6851">
        <w:rPr>
          <w:iCs/>
        </w:rPr>
        <w:t>community level.</w:t>
      </w:r>
      <w:r w:rsidR="004E633C">
        <w:rPr>
          <w:iCs/>
        </w:rPr>
        <w:t xml:space="preserve"> </w:t>
      </w:r>
      <w:r w:rsidRPr="00BB6851">
        <w:rPr>
          <w:iCs/>
        </w:rPr>
        <w:t xml:space="preserve">While reform momentum at </w:t>
      </w:r>
      <w:r w:rsidR="00D72DD9">
        <w:rPr>
          <w:iCs/>
        </w:rPr>
        <w:t xml:space="preserve">the </w:t>
      </w:r>
      <w:r w:rsidRPr="00BB6851">
        <w:rPr>
          <w:iCs/>
        </w:rPr>
        <w:t>federal and state levels is significant, Nigeria’s federal structure makes states and local governments the primary execution frontier. The weakest link in the delivery chain remains LGAs and wards, where execution failure most often undermines reform impact.</w:t>
      </w:r>
    </w:p>
    <w:p w14:paraId="78C55499" w14:textId="77777777" w:rsidR="00BB6851" w:rsidRPr="00BB6851" w:rsidRDefault="00BB6851" w:rsidP="00BB6851">
      <w:pPr>
        <w:spacing w:after="0"/>
        <w:rPr>
          <w:iCs/>
        </w:rPr>
      </w:pPr>
      <w:r w:rsidRPr="00BB6851">
        <w:rPr>
          <w:iCs/>
        </w:rPr>
        <w:t xml:space="preserve"> </w:t>
      </w:r>
    </w:p>
    <w:p w14:paraId="454B6EB6" w14:textId="45166B53" w:rsidR="00BB6851" w:rsidRPr="00BB6851" w:rsidRDefault="00BB6851" w:rsidP="00BB6851">
      <w:pPr>
        <w:spacing w:after="0"/>
        <w:rPr>
          <w:iCs/>
        </w:rPr>
      </w:pPr>
      <w:r w:rsidRPr="00BB6851">
        <w:rPr>
          <w:iCs/>
        </w:rPr>
        <w:t>UNDP Nigeria has already responded through a decisive institutional transformation. In 2025, the Country Office pivoted from fragmented projects to a portfolio-based operating model anchored on the Integrated Smart States Programme (ISSP)</w:t>
      </w:r>
      <w:r w:rsidR="00726BD0">
        <w:rPr>
          <w:iCs/>
        </w:rPr>
        <w:t>,</w:t>
      </w:r>
      <w:r w:rsidRPr="00BB6851">
        <w:rPr>
          <w:iCs/>
        </w:rPr>
        <w:t xml:space="preserve"> linking federal reforms, state leadership and financing, local delivery systems, and community innovation ecosystems. This shift has unlocked USD 50–80 million in state co-financing by end-2025, with a trajectory toward USD 200 million by 2027, demonstrating a clear lesson: when UNDP brings speed, credible delivery systems, and investment-ready portfolios, governments invest their own resources at scale.</w:t>
      </w:r>
    </w:p>
    <w:p w14:paraId="79E32324" w14:textId="77777777" w:rsidR="00BB6851" w:rsidRPr="00BB6851" w:rsidRDefault="00BB6851" w:rsidP="00BB6851">
      <w:pPr>
        <w:spacing w:after="0"/>
        <w:rPr>
          <w:iCs/>
        </w:rPr>
      </w:pPr>
      <w:r w:rsidRPr="00BB6851">
        <w:rPr>
          <w:iCs/>
        </w:rPr>
        <w:t xml:space="preserve"> </w:t>
      </w:r>
    </w:p>
    <w:p w14:paraId="19C812EB" w14:textId="77777777" w:rsidR="00BB6851" w:rsidRPr="00BB6851" w:rsidRDefault="00BB6851" w:rsidP="00BB6851">
      <w:pPr>
        <w:spacing w:after="0"/>
        <w:rPr>
          <w:iCs/>
        </w:rPr>
      </w:pPr>
      <w:r w:rsidRPr="00BB6851">
        <w:rPr>
          <w:iCs/>
        </w:rPr>
        <w:t>However, sustaining and scaling this momentum now depends on strengthening the most politically sensitive and operationally fragile layer of the system: LGAs and wards. Without reliable delivery routines, financial discipline, performance management, and citizen accountability at this level, state-level reforms cannot translate into durable development outcomes.</w:t>
      </w:r>
    </w:p>
    <w:p w14:paraId="2B8A7825" w14:textId="77777777" w:rsidR="00BB6851" w:rsidRPr="00BB6851" w:rsidRDefault="00BB6851" w:rsidP="00BB6851">
      <w:pPr>
        <w:spacing w:after="0"/>
        <w:rPr>
          <w:iCs/>
        </w:rPr>
      </w:pPr>
      <w:r w:rsidRPr="00BB6851">
        <w:rPr>
          <w:iCs/>
        </w:rPr>
        <w:t xml:space="preserve"> </w:t>
      </w:r>
    </w:p>
    <w:p w14:paraId="6723D4D5" w14:textId="2903A8A2" w:rsidR="00BB6851" w:rsidRPr="00BB6851" w:rsidRDefault="00BB6851" w:rsidP="00BB6851">
      <w:pPr>
        <w:spacing w:after="0"/>
        <w:rPr>
          <w:iCs/>
        </w:rPr>
      </w:pPr>
      <w:r w:rsidRPr="00BB6851">
        <w:rPr>
          <w:iCs/>
        </w:rPr>
        <w:t xml:space="preserve">At the same time, the Federal Government has launched the Renewed Hope Ward Development Project (RHWDP) as a national flagship </w:t>
      </w:r>
      <w:r w:rsidR="00536171" w:rsidRPr="00BB6851">
        <w:rPr>
          <w:iCs/>
        </w:rPr>
        <w:t>forward</w:t>
      </w:r>
      <w:r w:rsidRPr="00BB6851">
        <w:rPr>
          <w:iCs/>
        </w:rPr>
        <w:t>-level transformation, but it currently lacks the delivery architecture, results systems, and investment packaging required to function as a true execution engine.</w:t>
      </w:r>
      <w:r w:rsidR="00536171">
        <w:rPr>
          <w:iCs/>
        </w:rPr>
        <w:t xml:space="preserve"> </w:t>
      </w:r>
      <w:r w:rsidRPr="00BB6851">
        <w:rPr>
          <w:iCs/>
        </w:rPr>
        <w:t>This TRAC-2 proposal directly addresses both challenges.</w:t>
      </w:r>
    </w:p>
    <w:p w14:paraId="64A8E6F6" w14:textId="77777777" w:rsidR="00BB6851" w:rsidRPr="00BB6851" w:rsidRDefault="00BB6851" w:rsidP="00BB6851">
      <w:pPr>
        <w:spacing w:after="0"/>
        <w:rPr>
          <w:iCs/>
        </w:rPr>
      </w:pPr>
      <w:r w:rsidRPr="00BB6851">
        <w:rPr>
          <w:iCs/>
        </w:rPr>
        <w:t xml:space="preserve"> </w:t>
      </w:r>
    </w:p>
    <w:p w14:paraId="3EB167AC" w14:textId="77777777" w:rsidR="00BB6851" w:rsidRPr="00BB6851" w:rsidRDefault="00BB6851" w:rsidP="00BB6851">
      <w:pPr>
        <w:spacing w:after="0"/>
        <w:rPr>
          <w:iCs/>
        </w:rPr>
      </w:pPr>
      <w:r w:rsidRPr="00BB6851">
        <w:rPr>
          <w:iCs/>
        </w:rPr>
        <w:t>With USD 1 million (Feb–Dec 2026), ACD–LGP deploys catalytic capital to:</w:t>
      </w:r>
    </w:p>
    <w:p w14:paraId="36E31870" w14:textId="77777777" w:rsidR="00BB6851" w:rsidRPr="00BB6851" w:rsidRDefault="00BB6851" w:rsidP="00BB6851">
      <w:pPr>
        <w:spacing w:after="0"/>
        <w:rPr>
          <w:iCs/>
        </w:rPr>
      </w:pPr>
    </w:p>
    <w:p w14:paraId="412D4A31" w14:textId="47C6CBB4" w:rsidR="00BB6851" w:rsidRPr="00BB6851" w:rsidRDefault="00BB6851" w:rsidP="00536171">
      <w:pPr>
        <w:pStyle w:val="ListParagraph"/>
        <w:numPr>
          <w:ilvl w:val="0"/>
          <w:numId w:val="13"/>
        </w:numPr>
        <w:ind w:left="340" w:hanging="340"/>
        <w:jc w:val="both"/>
        <w:rPr>
          <w:rFonts w:ascii="Arial" w:hAnsi="Arial" w:cs="Arial"/>
          <w:iCs/>
          <w:sz w:val="22"/>
          <w:szCs w:val="22"/>
        </w:rPr>
      </w:pPr>
      <w:r w:rsidRPr="00BB6851">
        <w:rPr>
          <w:rFonts w:ascii="Arial" w:hAnsi="Arial" w:cs="Arial"/>
          <w:iCs/>
          <w:sz w:val="22"/>
          <w:szCs w:val="22"/>
        </w:rPr>
        <w:t xml:space="preserve">Fortify the local governance delivery frontier across 15–20 LGAs in 8 states through performance systems, </w:t>
      </w:r>
      <w:r w:rsidR="00FE6886" w:rsidRPr="00FE6886">
        <w:rPr>
          <w:rFonts w:ascii="Arial" w:hAnsi="Arial" w:cs="Arial"/>
          <w:iCs/>
          <w:sz w:val="22"/>
          <w:szCs w:val="22"/>
        </w:rPr>
        <w:t>Public Financ</w:t>
      </w:r>
      <w:r w:rsidR="005D0134">
        <w:rPr>
          <w:rFonts w:ascii="Arial" w:hAnsi="Arial" w:cs="Arial"/>
          <w:iCs/>
          <w:sz w:val="22"/>
          <w:szCs w:val="22"/>
        </w:rPr>
        <w:t>ial</w:t>
      </w:r>
      <w:r w:rsidR="00FE6886" w:rsidRPr="00FE6886">
        <w:rPr>
          <w:rFonts w:ascii="Arial" w:hAnsi="Arial" w:cs="Arial"/>
          <w:iCs/>
          <w:sz w:val="22"/>
          <w:szCs w:val="22"/>
        </w:rPr>
        <w:t xml:space="preserve"> Management </w:t>
      </w:r>
      <w:r w:rsidR="00FE6886">
        <w:rPr>
          <w:rFonts w:ascii="Arial" w:hAnsi="Arial" w:cs="Arial"/>
          <w:iCs/>
          <w:sz w:val="22"/>
          <w:szCs w:val="22"/>
        </w:rPr>
        <w:t>(</w:t>
      </w:r>
      <w:r w:rsidRPr="00BB6851">
        <w:rPr>
          <w:rFonts w:ascii="Arial" w:hAnsi="Arial" w:cs="Arial"/>
          <w:iCs/>
          <w:sz w:val="22"/>
          <w:szCs w:val="22"/>
        </w:rPr>
        <w:t>PFM</w:t>
      </w:r>
      <w:r w:rsidR="00FE6886">
        <w:rPr>
          <w:rFonts w:ascii="Arial" w:hAnsi="Arial" w:cs="Arial"/>
          <w:iCs/>
          <w:sz w:val="22"/>
          <w:szCs w:val="22"/>
        </w:rPr>
        <w:t>)</w:t>
      </w:r>
      <w:r w:rsidRPr="00BB6851">
        <w:rPr>
          <w:rFonts w:ascii="Arial" w:hAnsi="Arial" w:cs="Arial"/>
          <w:iCs/>
          <w:sz w:val="22"/>
          <w:szCs w:val="22"/>
        </w:rPr>
        <w:t xml:space="preserve"> and procurement routines, accountability and grievance mechanisms, and basic digital </w:t>
      </w:r>
      <w:r w:rsidR="00536171" w:rsidRPr="00BB6851">
        <w:rPr>
          <w:rFonts w:ascii="Arial" w:hAnsi="Arial" w:cs="Arial"/>
          <w:iCs/>
          <w:sz w:val="22"/>
          <w:szCs w:val="22"/>
        </w:rPr>
        <w:t>workflows.</w:t>
      </w:r>
    </w:p>
    <w:p w14:paraId="01841AE9" w14:textId="3FEEB1BC" w:rsidR="00BB6851" w:rsidRPr="00BB6851" w:rsidRDefault="00BB6851" w:rsidP="00536171">
      <w:pPr>
        <w:pStyle w:val="ListParagraph"/>
        <w:numPr>
          <w:ilvl w:val="0"/>
          <w:numId w:val="13"/>
        </w:numPr>
        <w:ind w:left="340" w:hanging="340"/>
        <w:jc w:val="both"/>
        <w:rPr>
          <w:rFonts w:ascii="Arial" w:hAnsi="Arial" w:cs="Arial"/>
          <w:iCs/>
          <w:sz w:val="22"/>
          <w:szCs w:val="22"/>
        </w:rPr>
      </w:pPr>
      <w:r w:rsidRPr="00BB6851">
        <w:rPr>
          <w:rFonts w:ascii="Arial" w:hAnsi="Arial" w:cs="Arial"/>
          <w:iCs/>
          <w:sz w:val="22"/>
          <w:szCs w:val="22"/>
        </w:rPr>
        <w:t>Convert political ambition into costed, sequenced, investment-ready pipelines by producing 30+ ward/LGA delivery packages, supported by energy audits and facility readiness diagnostics;</w:t>
      </w:r>
    </w:p>
    <w:p w14:paraId="44091FB5" w14:textId="12326A6F" w:rsidR="00BB6851" w:rsidRPr="00BB6851" w:rsidRDefault="00BB6851" w:rsidP="00536171">
      <w:pPr>
        <w:pStyle w:val="ListParagraph"/>
        <w:numPr>
          <w:ilvl w:val="0"/>
          <w:numId w:val="13"/>
        </w:numPr>
        <w:ind w:left="340" w:hanging="340"/>
        <w:jc w:val="both"/>
        <w:rPr>
          <w:rFonts w:ascii="Arial" w:hAnsi="Arial" w:cs="Arial"/>
          <w:iCs/>
          <w:sz w:val="22"/>
          <w:szCs w:val="22"/>
        </w:rPr>
      </w:pPr>
      <w:r w:rsidRPr="00BB6851">
        <w:rPr>
          <w:rFonts w:ascii="Arial" w:hAnsi="Arial" w:cs="Arial"/>
          <w:iCs/>
          <w:sz w:val="22"/>
          <w:szCs w:val="22"/>
        </w:rPr>
        <w:t xml:space="preserve">De-risk and accelerate Government Development Finance, </w:t>
      </w:r>
      <w:r w:rsidR="009A135E">
        <w:rPr>
          <w:rFonts w:ascii="Arial" w:hAnsi="Arial" w:cs="Arial"/>
          <w:iCs/>
          <w:sz w:val="22"/>
          <w:szCs w:val="22"/>
        </w:rPr>
        <w:t>unlock</w:t>
      </w:r>
      <w:r w:rsidRPr="00BB6851">
        <w:rPr>
          <w:rFonts w:ascii="Arial" w:hAnsi="Arial" w:cs="Arial"/>
          <w:iCs/>
          <w:sz w:val="22"/>
          <w:szCs w:val="22"/>
        </w:rPr>
        <w:t xml:space="preserve"> USD 10–20 million in domestic and blended co-financing through state/LGA budgets, DFIs, PPPs, and Energy-as-a-Service models; and</w:t>
      </w:r>
    </w:p>
    <w:p w14:paraId="2D122C09" w14:textId="627FDF31" w:rsidR="00BB6851" w:rsidRPr="00BB6851" w:rsidRDefault="00BB6851" w:rsidP="00536171">
      <w:pPr>
        <w:pStyle w:val="ListParagraph"/>
        <w:numPr>
          <w:ilvl w:val="0"/>
          <w:numId w:val="13"/>
        </w:numPr>
        <w:ind w:left="340" w:hanging="340"/>
        <w:jc w:val="both"/>
        <w:rPr>
          <w:rFonts w:ascii="Arial" w:hAnsi="Arial" w:cs="Arial"/>
          <w:iCs/>
          <w:sz w:val="22"/>
          <w:szCs w:val="22"/>
        </w:rPr>
      </w:pPr>
      <w:r w:rsidRPr="00BB6851">
        <w:rPr>
          <w:rFonts w:ascii="Arial" w:hAnsi="Arial" w:cs="Arial"/>
          <w:iCs/>
          <w:sz w:val="22"/>
          <w:szCs w:val="22"/>
        </w:rPr>
        <w:t>Operationalize RHWDP through a federal delivery toolkit, results framework, alignment clinics, and a national replication pathway under ISSP for 2027–2028 scale.</w:t>
      </w:r>
    </w:p>
    <w:p w14:paraId="2D302CF0" w14:textId="77777777" w:rsidR="00BB6851" w:rsidRPr="00BB6851" w:rsidRDefault="00BB6851" w:rsidP="00BB6851">
      <w:pPr>
        <w:spacing w:after="0"/>
        <w:rPr>
          <w:iCs/>
        </w:rPr>
      </w:pPr>
      <w:r w:rsidRPr="00BB6851">
        <w:rPr>
          <w:iCs/>
        </w:rPr>
        <w:t xml:space="preserve"> </w:t>
      </w:r>
    </w:p>
    <w:p w14:paraId="2C38BA98" w14:textId="3329CE83" w:rsidR="00BB6851" w:rsidRPr="00BB6851" w:rsidRDefault="00BB6851" w:rsidP="00BB6851">
      <w:pPr>
        <w:spacing w:after="0"/>
        <w:rPr>
          <w:iCs/>
        </w:rPr>
      </w:pPr>
      <w:r w:rsidRPr="00BB6851">
        <w:rPr>
          <w:iCs/>
        </w:rPr>
        <w:t>By end-2026, the initiative</w:t>
      </w:r>
      <w:r w:rsidR="002168D7">
        <w:rPr>
          <w:iCs/>
        </w:rPr>
        <w:t xml:space="preserve"> is expected to</w:t>
      </w:r>
      <w:r w:rsidRPr="00BB6851">
        <w:rPr>
          <w:iCs/>
        </w:rPr>
        <w:t xml:space="preserve"> deliver measurable improvements in local execution, service reliability, economic opportunity, and citizen trust</w:t>
      </w:r>
      <w:r w:rsidR="00077025">
        <w:rPr>
          <w:iCs/>
        </w:rPr>
        <w:t>,</w:t>
      </w:r>
      <w:r w:rsidRPr="00BB6851">
        <w:rPr>
          <w:iCs/>
        </w:rPr>
        <w:t xml:space="preserve"> creating a self-reinforcing cycle of systems → performance → finance → scale → impact that positions UNDP as the system integrator and investment catalyst for Nigeria’s next phase of transformation.</w:t>
      </w:r>
    </w:p>
    <w:p w14:paraId="175B3708" w14:textId="77777777" w:rsidR="00BB6851" w:rsidRPr="00BB6851" w:rsidRDefault="00BB6851" w:rsidP="00BB6851">
      <w:pPr>
        <w:spacing w:after="0"/>
        <w:rPr>
          <w:iCs/>
        </w:rPr>
      </w:pPr>
    </w:p>
    <w:p w14:paraId="215AF145" w14:textId="77777777" w:rsidR="00BB6851" w:rsidRPr="00536171" w:rsidRDefault="00BB6851" w:rsidP="00BB6851">
      <w:pPr>
        <w:spacing w:after="0"/>
        <w:rPr>
          <w:b/>
          <w:bCs/>
          <w:iCs/>
        </w:rPr>
      </w:pPr>
      <w:r w:rsidRPr="00536171">
        <w:rPr>
          <w:b/>
          <w:bCs/>
          <w:iCs/>
        </w:rPr>
        <w:t xml:space="preserve">2. Strategic Alignment </w:t>
      </w:r>
    </w:p>
    <w:p w14:paraId="38E6A2DB" w14:textId="77777777" w:rsidR="00BB6851" w:rsidRPr="00BB6851" w:rsidRDefault="00BB6851" w:rsidP="00BB6851">
      <w:pPr>
        <w:spacing w:after="0"/>
        <w:rPr>
          <w:iCs/>
        </w:rPr>
      </w:pPr>
      <w:r w:rsidRPr="00BB6851">
        <w:rPr>
          <w:iCs/>
        </w:rPr>
        <w:t xml:space="preserve"> </w:t>
      </w:r>
    </w:p>
    <w:p w14:paraId="1F1FECD4" w14:textId="6454570C" w:rsidR="00BB6851" w:rsidRPr="00271FB2" w:rsidRDefault="00BB6851" w:rsidP="00BB6851">
      <w:pPr>
        <w:spacing w:after="0"/>
        <w:rPr>
          <w:iCs/>
        </w:rPr>
      </w:pPr>
      <w:r w:rsidRPr="00536171">
        <w:rPr>
          <w:b/>
          <w:bCs/>
          <w:iCs/>
        </w:rPr>
        <w:t>2.1 Strategic Alignment with UNDP Strategic Plan 2026–2029</w:t>
      </w:r>
    </w:p>
    <w:p w14:paraId="26CD33F8" w14:textId="77777777" w:rsidR="00BB6851" w:rsidRPr="00BB6851" w:rsidRDefault="00BB6851" w:rsidP="00BB6851">
      <w:pPr>
        <w:spacing w:after="0"/>
        <w:rPr>
          <w:iCs/>
        </w:rPr>
      </w:pPr>
      <w:r w:rsidRPr="00BB6851">
        <w:rPr>
          <w:iCs/>
        </w:rPr>
        <w:t xml:space="preserve"> </w:t>
      </w:r>
    </w:p>
    <w:p w14:paraId="294F785A" w14:textId="77777777" w:rsidR="00BB6851" w:rsidRDefault="00BB6851" w:rsidP="00BB6851">
      <w:pPr>
        <w:spacing w:after="0"/>
        <w:rPr>
          <w:iCs/>
        </w:rPr>
      </w:pPr>
      <w:r w:rsidRPr="00BB6851">
        <w:rPr>
          <w:iCs/>
        </w:rPr>
        <w:t xml:space="preserve">The ACD–LGP initiative is fully aligned with the UNDP Strategic Plan 2026–2029, advancing all four Strategic Objectives and activating the three Accelerators of Progress through an integrated, </w:t>
      </w:r>
      <w:r w:rsidRPr="00BB6851">
        <w:rPr>
          <w:iCs/>
        </w:rPr>
        <w:lastRenderedPageBreak/>
        <w:t>systems-level approach anchored in Nigeria’s national reform agenda and sub-national delivery architecture.</w:t>
      </w:r>
    </w:p>
    <w:p w14:paraId="4D8DF6CB" w14:textId="77777777" w:rsidR="0040342E" w:rsidRDefault="0040342E" w:rsidP="00BB6851">
      <w:pPr>
        <w:spacing w:after="0"/>
        <w:rPr>
          <w:iCs/>
        </w:rPr>
      </w:pPr>
    </w:p>
    <w:p w14:paraId="0C040D26" w14:textId="193E8A02" w:rsidR="008E2A1A" w:rsidRPr="000A2474" w:rsidRDefault="0040342E" w:rsidP="001A37E9">
      <w:pPr>
        <w:pStyle w:val="ListParagraph"/>
        <w:numPr>
          <w:ilvl w:val="0"/>
          <w:numId w:val="38"/>
        </w:numPr>
        <w:ind w:left="357" w:hanging="357"/>
        <w:jc w:val="both"/>
        <w:rPr>
          <w:rFonts w:ascii="Arial" w:hAnsi="Arial" w:cs="Arial"/>
          <w:b/>
          <w:bCs/>
          <w:iCs/>
          <w:sz w:val="22"/>
          <w:szCs w:val="22"/>
        </w:rPr>
      </w:pPr>
      <w:r w:rsidRPr="008E2A1A">
        <w:rPr>
          <w:rFonts w:ascii="Arial" w:hAnsi="Arial" w:cs="Arial"/>
          <w:b/>
          <w:bCs/>
          <w:iCs/>
          <w:sz w:val="22"/>
          <w:szCs w:val="22"/>
        </w:rPr>
        <w:t xml:space="preserve">UNDP Strategic Plan </w:t>
      </w:r>
      <w:r w:rsidR="006C5770" w:rsidRPr="008E2A1A">
        <w:rPr>
          <w:rFonts w:ascii="Arial" w:hAnsi="Arial" w:cs="Arial"/>
          <w:b/>
          <w:bCs/>
          <w:iCs/>
          <w:sz w:val="22"/>
          <w:szCs w:val="22"/>
        </w:rPr>
        <w:t>2026–2029</w:t>
      </w:r>
      <w:r w:rsidR="00F346AE" w:rsidRPr="008E2A1A">
        <w:rPr>
          <w:rFonts w:ascii="Arial" w:hAnsi="Arial" w:cs="Arial"/>
          <w:b/>
          <w:bCs/>
          <w:iCs/>
          <w:sz w:val="22"/>
          <w:szCs w:val="22"/>
        </w:rPr>
        <w:t xml:space="preserve">: </w:t>
      </w:r>
      <w:r w:rsidR="008E2A1A" w:rsidRPr="008E2A1A">
        <w:rPr>
          <w:rFonts w:ascii="Arial" w:hAnsi="Arial" w:cs="Arial"/>
          <w:iCs/>
          <w:sz w:val="22"/>
          <w:szCs w:val="22"/>
        </w:rPr>
        <w:t>The UNDP Strategic Plan 2026-2029 marks a bold evolution in the organization's approach, focusing on four primary objectives: prosperity for all, effective governance, crisis resilience, and a healthy planet. This new cycle is powered by three high-impact "accelerators"</w:t>
      </w:r>
      <w:r w:rsidR="000A2474">
        <w:rPr>
          <w:rFonts w:ascii="Arial" w:hAnsi="Arial" w:cs="Arial"/>
          <w:iCs/>
          <w:sz w:val="22"/>
          <w:szCs w:val="22"/>
        </w:rPr>
        <w:t xml:space="preserve"> </w:t>
      </w:r>
      <w:r w:rsidR="008E2A1A" w:rsidRPr="008E2A1A">
        <w:rPr>
          <w:rFonts w:ascii="Arial" w:hAnsi="Arial" w:cs="Arial"/>
          <w:iCs/>
          <w:sz w:val="22"/>
          <w:szCs w:val="22"/>
        </w:rPr>
        <w:t>digital and AI transformation, gender equality, and sustainable finance</w:t>
      </w:r>
      <w:r w:rsidR="008E2A1A">
        <w:rPr>
          <w:rFonts w:ascii="Arial" w:hAnsi="Arial" w:cs="Arial"/>
          <w:iCs/>
          <w:sz w:val="22"/>
          <w:szCs w:val="22"/>
        </w:rPr>
        <w:t xml:space="preserve"> </w:t>
      </w:r>
      <w:r w:rsidR="008E2A1A" w:rsidRPr="008E2A1A">
        <w:rPr>
          <w:rFonts w:ascii="Arial" w:hAnsi="Arial" w:cs="Arial"/>
          <w:iCs/>
          <w:sz w:val="22"/>
          <w:szCs w:val="22"/>
        </w:rPr>
        <w:t>to drive systemic change. By moving beyond the minimum poverty line, the UNDP aims to help countries build dynamic, resilient economies that can withstand global shocks</w:t>
      </w:r>
      <w:r w:rsidR="008E2A1A" w:rsidRPr="008E2A1A">
        <w:rPr>
          <w:rFonts w:ascii="Arial" w:hAnsi="Arial" w:cs="Arial"/>
          <w:iCs/>
          <w:sz w:val="22"/>
          <w:szCs w:val="22"/>
        </w:rPr>
        <w:t xml:space="preserve">. </w:t>
      </w:r>
    </w:p>
    <w:p w14:paraId="548FCB1C" w14:textId="77777777" w:rsidR="000A2474" w:rsidRPr="008E2A1A" w:rsidRDefault="000A2474" w:rsidP="000A2474">
      <w:pPr>
        <w:pStyle w:val="ListParagraph"/>
        <w:ind w:left="357"/>
        <w:jc w:val="both"/>
        <w:rPr>
          <w:rFonts w:ascii="Arial" w:hAnsi="Arial" w:cs="Arial"/>
          <w:b/>
          <w:bCs/>
          <w:iCs/>
          <w:sz w:val="22"/>
          <w:szCs w:val="22"/>
        </w:rPr>
      </w:pPr>
    </w:p>
    <w:p w14:paraId="3DD6CF3D" w14:textId="06C699B9" w:rsidR="0040342E" w:rsidRPr="000A2474" w:rsidRDefault="0040342E" w:rsidP="001A37E9">
      <w:pPr>
        <w:pStyle w:val="ListParagraph"/>
        <w:numPr>
          <w:ilvl w:val="0"/>
          <w:numId w:val="38"/>
        </w:numPr>
        <w:ind w:left="357" w:hanging="357"/>
        <w:jc w:val="both"/>
        <w:rPr>
          <w:rFonts w:ascii="Arial" w:hAnsi="Arial" w:cs="Arial"/>
          <w:b/>
          <w:bCs/>
          <w:iCs/>
          <w:sz w:val="22"/>
          <w:szCs w:val="22"/>
        </w:rPr>
      </w:pPr>
      <w:r w:rsidRPr="008E2A1A">
        <w:rPr>
          <w:rFonts w:ascii="Arial" w:hAnsi="Arial" w:cs="Arial"/>
          <w:b/>
          <w:bCs/>
          <w:iCs/>
          <w:sz w:val="22"/>
          <w:szCs w:val="22"/>
        </w:rPr>
        <w:t>UN 2030 Agenda for Sustainable Development</w:t>
      </w:r>
      <w:r w:rsidR="00F346AE" w:rsidRPr="008E2A1A">
        <w:rPr>
          <w:rFonts w:ascii="Arial" w:hAnsi="Arial" w:cs="Arial"/>
          <w:b/>
          <w:bCs/>
          <w:iCs/>
          <w:sz w:val="22"/>
          <w:szCs w:val="22"/>
        </w:rPr>
        <w:t xml:space="preserve">: </w:t>
      </w:r>
      <w:r w:rsidRPr="008E2A1A">
        <w:rPr>
          <w:rFonts w:ascii="Arial" w:hAnsi="Arial" w:cs="Arial"/>
          <w:iCs/>
          <w:sz w:val="22"/>
          <w:szCs w:val="22"/>
        </w:rPr>
        <w:t xml:space="preserve">Adopted by all United Nations Member States in 2015, the 2030 Agenda provides a shared global vision for peace and prosperity for people and the planet. At its heart are the 17 Sustainable Development Goals (SDGs), which </w:t>
      </w:r>
      <w:r w:rsidR="00F346AE" w:rsidRPr="008E2A1A">
        <w:rPr>
          <w:rFonts w:ascii="Arial" w:hAnsi="Arial" w:cs="Arial"/>
          <w:iCs/>
          <w:sz w:val="22"/>
          <w:szCs w:val="22"/>
        </w:rPr>
        <w:t>constitute an urgent call to action for</w:t>
      </w:r>
      <w:r w:rsidRPr="008E2A1A">
        <w:rPr>
          <w:rFonts w:ascii="Arial" w:hAnsi="Arial" w:cs="Arial"/>
          <w:iCs/>
          <w:sz w:val="22"/>
          <w:szCs w:val="22"/>
        </w:rPr>
        <w:t xml:space="preserve"> all countries in a global partnership. These goals recognize that ending poverty must go </w:t>
      </w:r>
      <w:r w:rsidR="00F346AE" w:rsidRPr="008E2A1A">
        <w:rPr>
          <w:rFonts w:ascii="Arial" w:hAnsi="Arial" w:cs="Arial"/>
          <w:iCs/>
          <w:sz w:val="22"/>
          <w:szCs w:val="22"/>
        </w:rPr>
        <w:t>hand in hand</w:t>
      </w:r>
      <w:r w:rsidRPr="008E2A1A">
        <w:rPr>
          <w:rFonts w:ascii="Arial" w:hAnsi="Arial" w:cs="Arial"/>
          <w:iCs/>
          <w:sz w:val="22"/>
          <w:szCs w:val="22"/>
        </w:rPr>
        <w:t xml:space="preserve"> with strategies that improve health and education, reduce inequality, and spur economic growth. The agenda is unique in its "indivisible" nature, meaning </w:t>
      </w:r>
      <w:r w:rsidR="00F346AE" w:rsidRPr="008E2A1A">
        <w:rPr>
          <w:rFonts w:ascii="Arial" w:hAnsi="Arial" w:cs="Arial"/>
          <w:iCs/>
          <w:sz w:val="22"/>
          <w:szCs w:val="22"/>
        </w:rPr>
        <w:t>that the economic, social, and environmental dimensions of development must be balanced</w:t>
      </w:r>
      <w:r w:rsidRPr="008E2A1A">
        <w:rPr>
          <w:rFonts w:ascii="Arial" w:hAnsi="Arial" w:cs="Arial"/>
          <w:iCs/>
          <w:sz w:val="22"/>
          <w:szCs w:val="22"/>
        </w:rPr>
        <w:t xml:space="preserve">. </w:t>
      </w:r>
    </w:p>
    <w:p w14:paraId="7A30CABE" w14:textId="77777777" w:rsidR="000A2474" w:rsidRPr="000A2474" w:rsidRDefault="000A2474" w:rsidP="000A2474">
      <w:pPr>
        <w:rPr>
          <w:rFonts w:cs="Arial"/>
          <w:b/>
          <w:bCs/>
          <w:iCs/>
          <w:szCs w:val="22"/>
        </w:rPr>
      </w:pPr>
    </w:p>
    <w:p w14:paraId="748798D3" w14:textId="76245902" w:rsidR="0040342E" w:rsidRPr="00F346AE" w:rsidRDefault="0040342E" w:rsidP="00F346AE">
      <w:pPr>
        <w:pStyle w:val="ListParagraph"/>
        <w:numPr>
          <w:ilvl w:val="0"/>
          <w:numId w:val="38"/>
        </w:numPr>
        <w:ind w:left="357" w:hanging="357"/>
        <w:jc w:val="both"/>
        <w:rPr>
          <w:rFonts w:ascii="Arial" w:hAnsi="Arial" w:cs="Arial"/>
          <w:b/>
          <w:bCs/>
          <w:iCs/>
          <w:sz w:val="22"/>
          <w:szCs w:val="22"/>
        </w:rPr>
      </w:pPr>
      <w:r w:rsidRPr="00F346AE">
        <w:rPr>
          <w:rFonts w:ascii="Arial" w:hAnsi="Arial" w:cs="Arial"/>
          <w:b/>
          <w:bCs/>
          <w:iCs/>
          <w:sz w:val="22"/>
          <w:szCs w:val="22"/>
        </w:rPr>
        <w:t>Renewed Hope Ward Development Programme (RHWDP)</w:t>
      </w:r>
      <w:r w:rsidR="00F346AE" w:rsidRPr="00F346AE">
        <w:rPr>
          <w:rFonts w:ascii="Arial" w:hAnsi="Arial" w:cs="Arial"/>
          <w:b/>
          <w:bCs/>
          <w:iCs/>
          <w:sz w:val="22"/>
          <w:szCs w:val="22"/>
        </w:rPr>
        <w:t xml:space="preserve">: </w:t>
      </w:r>
      <w:r w:rsidRPr="00F346AE">
        <w:rPr>
          <w:rFonts w:ascii="Arial" w:hAnsi="Arial" w:cs="Arial"/>
          <w:iCs/>
          <w:sz w:val="22"/>
          <w:szCs w:val="22"/>
        </w:rPr>
        <w:t xml:space="preserve">The Renewed Hope Ward Development Programme (RHWDP) is a grassroots socio-economic initiative launched under President Bola Tinubu’s administration in Nigeria. Designed to be highly data-driven, it targets poverty at the most granular </w:t>
      </w:r>
      <w:r w:rsidR="000A2474" w:rsidRPr="00F346AE">
        <w:rPr>
          <w:rFonts w:ascii="Arial" w:hAnsi="Arial" w:cs="Arial"/>
          <w:iCs/>
          <w:sz w:val="22"/>
          <w:szCs w:val="22"/>
        </w:rPr>
        <w:t>level,</w:t>
      </w:r>
      <w:r w:rsidR="007F2E5B">
        <w:rPr>
          <w:rFonts w:ascii="Arial" w:hAnsi="Arial" w:cs="Arial"/>
          <w:iCs/>
          <w:sz w:val="22"/>
          <w:szCs w:val="22"/>
        </w:rPr>
        <w:t xml:space="preserve"> </w:t>
      </w:r>
      <w:r w:rsidRPr="00F346AE">
        <w:rPr>
          <w:rFonts w:ascii="Arial" w:hAnsi="Arial" w:cs="Arial"/>
          <w:iCs/>
          <w:sz w:val="22"/>
          <w:szCs w:val="22"/>
        </w:rPr>
        <w:t>the ward</w:t>
      </w:r>
      <w:r w:rsidR="00CA708E">
        <w:rPr>
          <w:rFonts w:ascii="Arial" w:hAnsi="Arial" w:cs="Arial"/>
          <w:iCs/>
          <w:sz w:val="22"/>
          <w:szCs w:val="22"/>
        </w:rPr>
        <w:t>,</w:t>
      </w:r>
      <w:r w:rsidR="007F2E5B">
        <w:rPr>
          <w:rFonts w:ascii="Arial" w:hAnsi="Arial" w:cs="Arial"/>
          <w:iCs/>
          <w:sz w:val="22"/>
          <w:szCs w:val="22"/>
        </w:rPr>
        <w:t xml:space="preserve"> </w:t>
      </w:r>
      <w:r w:rsidRPr="00F346AE">
        <w:rPr>
          <w:rFonts w:ascii="Arial" w:hAnsi="Arial" w:cs="Arial"/>
          <w:iCs/>
          <w:sz w:val="22"/>
          <w:szCs w:val="22"/>
        </w:rPr>
        <w:t xml:space="preserve">to ensure that federal interventions reach the "poorest of the poor" directly. By decentralizing development, the </w:t>
      </w:r>
      <w:r w:rsidR="00CA708E">
        <w:rPr>
          <w:rFonts w:ascii="Arial" w:hAnsi="Arial" w:cs="Arial"/>
          <w:iCs/>
          <w:sz w:val="22"/>
          <w:szCs w:val="22"/>
        </w:rPr>
        <w:t>programme</w:t>
      </w:r>
      <w:r w:rsidRPr="00F346AE">
        <w:rPr>
          <w:rFonts w:ascii="Arial" w:hAnsi="Arial" w:cs="Arial"/>
          <w:iCs/>
          <w:sz w:val="22"/>
          <w:szCs w:val="22"/>
        </w:rPr>
        <w:t xml:space="preserve"> aims to bypass bureaucratic bottlenecks and foster economic growth from the bottom up. It focuses on empowering small-scale businesses, supporting the elderly, and creating inclusive opportunities regardless of political or religious affiliation. </w:t>
      </w:r>
    </w:p>
    <w:p w14:paraId="658449E7" w14:textId="77777777" w:rsidR="0040342E" w:rsidRPr="0040342E" w:rsidRDefault="0040342E" w:rsidP="0040342E">
      <w:pPr>
        <w:spacing w:after="0"/>
        <w:rPr>
          <w:iCs/>
        </w:rPr>
      </w:pPr>
    </w:p>
    <w:p w14:paraId="68C8E491" w14:textId="3B2A21E1" w:rsidR="00BB6851" w:rsidRDefault="0040342E" w:rsidP="00BB6851">
      <w:pPr>
        <w:spacing w:after="0"/>
        <w:rPr>
          <w:iCs/>
        </w:rPr>
      </w:pPr>
      <w:r w:rsidRPr="0040342E">
        <w:rPr>
          <w:iCs/>
        </w:rPr>
        <w:t xml:space="preserve">The RHWDP aligns seamlessly with the UNDP’s mission by localizing the "Leaving No One Behind" principle through direct ward-level interventions. It mirrors the UNDP Strategic Plan’s focus on structural transformation by shifting development power to subnational authorities and local communities. Similarly, the programme supports the </w:t>
      </w:r>
      <w:r w:rsidRPr="0040342E">
        <w:rPr>
          <w:b/>
          <w:bCs/>
          <w:iCs/>
        </w:rPr>
        <w:t>Accelerated Community Development and Local Governance Programme (ACD</w:t>
      </w:r>
      <w:r w:rsidR="00D15CFB">
        <w:rPr>
          <w:b/>
          <w:bCs/>
          <w:iCs/>
        </w:rPr>
        <w:t>-</w:t>
      </w:r>
      <w:r w:rsidRPr="0040342E">
        <w:rPr>
          <w:b/>
          <w:bCs/>
          <w:iCs/>
        </w:rPr>
        <w:t>LGP)</w:t>
      </w:r>
      <w:r w:rsidRPr="0040342E">
        <w:rPr>
          <w:iCs/>
        </w:rPr>
        <w:t xml:space="preserve"> by strengthening the capacity of local institutions to manage resources and deliver basic services. </w:t>
      </w:r>
    </w:p>
    <w:p w14:paraId="66DF80F7" w14:textId="77777777" w:rsidR="00CA708E" w:rsidRPr="00BB6851" w:rsidRDefault="00CA708E" w:rsidP="00BB6851">
      <w:pPr>
        <w:spacing w:after="0"/>
        <w:rPr>
          <w:iCs/>
        </w:rPr>
      </w:pPr>
    </w:p>
    <w:p w14:paraId="7DF580A3" w14:textId="77777777" w:rsidR="00BB6851" w:rsidRPr="00536171" w:rsidRDefault="00BB6851" w:rsidP="00BB6851">
      <w:pPr>
        <w:spacing w:after="0"/>
        <w:rPr>
          <w:b/>
          <w:bCs/>
          <w:iCs/>
        </w:rPr>
      </w:pPr>
      <w:r w:rsidRPr="00536171">
        <w:rPr>
          <w:b/>
          <w:bCs/>
          <w:iCs/>
        </w:rPr>
        <w:t>Alignment with the Four Strategic Objectives</w:t>
      </w:r>
    </w:p>
    <w:p w14:paraId="4E54F7FB" w14:textId="77777777" w:rsidR="00BB6851" w:rsidRPr="00BB6851" w:rsidRDefault="00BB6851" w:rsidP="00BB6851">
      <w:pPr>
        <w:spacing w:after="0"/>
        <w:rPr>
          <w:iCs/>
        </w:rPr>
      </w:pPr>
      <w:r w:rsidRPr="00BB6851">
        <w:rPr>
          <w:iCs/>
        </w:rPr>
        <w:t xml:space="preserve"> </w:t>
      </w:r>
    </w:p>
    <w:p w14:paraId="2CBA414F" w14:textId="5ED427F2" w:rsidR="00BB6851" w:rsidRPr="00BB6851" w:rsidRDefault="00BB6851" w:rsidP="00BB6851">
      <w:pPr>
        <w:spacing w:after="0"/>
        <w:rPr>
          <w:iCs/>
        </w:rPr>
      </w:pPr>
      <w:r w:rsidRPr="00BB6851">
        <w:rPr>
          <w:iCs/>
        </w:rPr>
        <w:t xml:space="preserve">Prosperity for All. The project expands inclusive economic opportunity by converting ward and LGA priorities into investment-ready Local Economic Development (LED) packages, modernizing markets, strengthening </w:t>
      </w:r>
      <w:r w:rsidR="0084260A" w:rsidRPr="008B626D">
        <w:t>Micro, Small, and Medium Enterprises</w:t>
      </w:r>
      <w:r w:rsidR="0084260A" w:rsidRPr="00BB6851">
        <w:rPr>
          <w:iCs/>
        </w:rPr>
        <w:t xml:space="preserve"> </w:t>
      </w:r>
      <w:r w:rsidR="0084260A">
        <w:rPr>
          <w:iCs/>
        </w:rPr>
        <w:t>(</w:t>
      </w:r>
      <w:r w:rsidRPr="00BB6851">
        <w:rPr>
          <w:iCs/>
        </w:rPr>
        <w:t>MSMEs</w:t>
      </w:r>
      <w:r w:rsidR="0084260A">
        <w:rPr>
          <w:iCs/>
        </w:rPr>
        <w:t>)</w:t>
      </w:r>
      <w:r w:rsidRPr="00BB6851">
        <w:rPr>
          <w:iCs/>
        </w:rPr>
        <w:t>, and unlocking domestic and private finance. These interventions directly raise productivity, incomes, and local revenue, with strong benefits for women and youth.</w:t>
      </w:r>
    </w:p>
    <w:p w14:paraId="00684779" w14:textId="77777777" w:rsidR="00BB6851" w:rsidRPr="00BB6851" w:rsidRDefault="00BB6851" w:rsidP="00BB6851">
      <w:pPr>
        <w:spacing w:after="0"/>
        <w:rPr>
          <w:iCs/>
        </w:rPr>
      </w:pPr>
    </w:p>
    <w:p w14:paraId="3B8AA348" w14:textId="77777777" w:rsidR="00BB6851" w:rsidRPr="00BB6851" w:rsidRDefault="00BB6851" w:rsidP="00BB6851">
      <w:pPr>
        <w:spacing w:after="0"/>
        <w:rPr>
          <w:iCs/>
        </w:rPr>
      </w:pPr>
      <w:r w:rsidRPr="00BB6851">
        <w:rPr>
          <w:iCs/>
        </w:rPr>
        <w:t>Effective Governance. ACD–LGP tackles Nigeria’s core execution constraint by institutionalizing credible local governance and delivery systems, including public financial management routines, procurement reform, performance dashboards, accountability mechanisms, and grievance redress. This strengthens state capacity, transparency, and citizen trust while ensuring public resources translate into visible development results.</w:t>
      </w:r>
    </w:p>
    <w:p w14:paraId="50A6CF15" w14:textId="77777777" w:rsidR="00BB6851" w:rsidRPr="00BB6851" w:rsidRDefault="00BB6851" w:rsidP="00BB6851">
      <w:pPr>
        <w:spacing w:after="0"/>
        <w:rPr>
          <w:iCs/>
        </w:rPr>
      </w:pPr>
    </w:p>
    <w:p w14:paraId="2A633D42" w14:textId="77777777" w:rsidR="00BB6851" w:rsidRPr="00BB6851" w:rsidRDefault="00BB6851" w:rsidP="00BB6851">
      <w:pPr>
        <w:spacing w:after="0"/>
        <w:rPr>
          <w:iCs/>
        </w:rPr>
      </w:pPr>
      <w:r w:rsidRPr="00BB6851">
        <w:rPr>
          <w:iCs/>
        </w:rPr>
        <w:t>Crisis Resilience. By embedding risk-informed planning, climate and disaster screening, conflict sensitivity, and people-centred accountability platforms into local delivery systems, the project strengthens community resilience to economic, social, climate, and security shocks, particularly in fragile and politically sensitive regions.</w:t>
      </w:r>
    </w:p>
    <w:p w14:paraId="3C31E4A5" w14:textId="77777777" w:rsidR="00BB6851" w:rsidRPr="00BB6851" w:rsidRDefault="00BB6851" w:rsidP="00BB6851">
      <w:pPr>
        <w:spacing w:after="0"/>
        <w:rPr>
          <w:iCs/>
        </w:rPr>
      </w:pPr>
    </w:p>
    <w:p w14:paraId="611D5559" w14:textId="77777777" w:rsidR="00BB6851" w:rsidRPr="00BB6851" w:rsidRDefault="00BB6851" w:rsidP="00BB6851">
      <w:pPr>
        <w:spacing w:after="0"/>
        <w:rPr>
          <w:iCs/>
        </w:rPr>
      </w:pPr>
      <w:r w:rsidRPr="00BB6851">
        <w:rPr>
          <w:iCs/>
        </w:rPr>
        <w:t>Healthy Planet. The project integrates sustainable energy access, productive-use energy solutions, climate-resilient infrastructure standards, and environmental risk screening into community development and service delivery packages, supporting climate adaptation, emissions reduction, and sustainable management of natural resources.</w:t>
      </w:r>
    </w:p>
    <w:p w14:paraId="3D601525" w14:textId="77777777" w:rsidR="00BB6851" w:rsidRPr="00BB6851" w:rsidRDefault="00BB6851" w:rsidP="00BB6851">
      <w:pPr>
        <w:spacing w:after="0"/>
        <w:rPr>
          <w:iCs/>
        </w:rPr>
      </w:pPr>
      <w:r w:rsidRPr="00BB6851">
        <w:rPr>
          <w:iCs/>
        </w:rPr>
        <w:t xml:space="preserve"> </w:t>
      </w:r>
    </w:p>
    <w:p w14:paraId="2A17EFCE" w14:textId="77777777" w:rsidR="00BB6851" w:rsidRPr="00536171" w:rsidRDefault="00BB6851" w:rsidP="00BB6851">
      <w:pPr>
        <w:spacing w:after="0"/>
        <w:rPr>
          <w:b/>
          <w:bCs/>
          <w:iCs/>
        </w:rPr>
      </w:pPr>
      <w:r w:rsidRPr="00536171">
        <w:rPr>
          <w:b/>
          <w:bCs/>
          <w:iCs/>
        </w:rPr>
        <w:lastRenderedPageBreak/>
        <w:t>Activation of the Strategic Accelerators</w:t>
      </w:r>
    </w:p>
    <w:p w14:paraId="7357709F" w14:textId="77777777" w:rsidR="00BB6851" w:rsidRPr="00BB6851" w:rsidRDefault="00BB6851" w:rsidP="00BB6851">
      <w:pPr>
        <w:spacing w:after="0"/>
        <w:rPr>
          <w:iCs/>
        </w:rPr>
      </w:pPr>
      <w:r w:rsidRPr="00BB6851">
        <w:rPr>
          <w:iCs/>
        </w:rPr>
        <w:t xml:space="preserve"> </w:t>
      </w:r>
    </w:p>
    <w:p w14:paraId="25EFB109" w14:textId="53A2C7D0" w:rsidR="00BB6851" w:rsidRPr="00BB6851" w:rsidRDefault="00FF6A63" w:rsidP="00BB6851">
      <w:pPr>
        <w:spacing w:after="0"/>
        <w:rPr>
          <w:iCs/>
        </w:rPr>
      </w:pPr>
      <w:r>
        <w:rPr>
          <w:iCs/>
        </w:rPr>
        <w:t>The ACD-LGP is a</w:t>
      </w:r>
      <w:r w:rsidR="00BB6851" w:rsidRPr="00BB6851">
        <w:rPr>
          <w:iCs/>
        </w:rPr>
        <w:t xml:space="preserve"> catalytic </w:t>
      </w:r>
      <w:r w:rsidR="00154499">
        <w:rPr>
          <w:iCs/>
        </w:rPr>
        <w:t>initiative designed</w:t>
      </w:r>
      <w:r w:rsidR="00BB6851" w:rsidRPr="00BB6851">
        <w:rPr>
          <w:iCs/>
        </w:rPr>
        <w:t xml:space="preserve"> to unlock USD 10–20 million in domestic co-financing, structure blended finance pipelines, and crowd in private investment, transforming political ambition into bankable delivery at scale.</w:t>
      </w:r>
      <w:r w:rsidR="00271FB2">
        <w:rPr>
          <w:iCs/>
        </w:rPr>
        <w:t xml:space="preserve"> </w:t>
      </w:r>
      <w:r w:rsidR="00BB6851" w:rsidRPr="00BB6851">
        <w:rPr>
          <w:iCs/>
        </w:rPr>
        <w:t>Gender equality is embedded as a design requirement and performance measure, with quantified commitments for women’s participation, leadership in accountability systems, access to economic opportunities, and gender-responsive service delivery, strengthening both development impact and institutional legitimacy.</w:t>
      </w:r>
      <w:r w:rsidR="00271FB2">
        <w:rPr>
          <w:iCs/>
        </w:rPr>
        <w:t xml:space="preserve"> </w:t>
      </w:r>
      <w:r w:rsidR="00BB6851" w:rsidRPr="00BB6851">
        <w:rPr>
          <w:iCs/>
        </w:rPr>
        <w:t xml:space="preserve">The project </w:t>
      </w:r>
      <w:r w:rsidR="00010B50">
        <w:rPr>
          <w:iCs/>
        </w:rPr>
        <w:t xml:space="preserve">will </w:t>
      </w:r>
      <w:r w:rsidR="00BB6851" w:rsidRPr="00BB6851">
        <w:rPr>
          <w:iCs/>
        </w:rPr>
        <w:t xml:space="preserve">deploy digital public financial management workflows, performance dashboards, asset registries, </w:t>
      </w:r>
      <w:r w:rsidR="00172D14">
        <w:rPr>
          <w:iCs/>
        </w:rPr>
        <w:t>service-tracking systems, and delivery intelligence platforms</w:t>
      </w:r>
      <w:r w:rsidR="00086E25">
        <w:rPr>
          <w:iCs/>
        </w:rPr>
        <w:t xml:space="preserve"> that will</w:t>
      </w:r>
      <w:r w:rsidR="00172D14">
        <w:rPr>
          <w:iCs/>
        </w:rPr>
        <w:t xml:space="preserve"> improv</w:t>
      </w:r>
      <w:r w:rsidR="00086E25">
        <w:rPr>
          <w:iCs/>
        </w:rPr>
        <w:t>e</w:t>
      </w:r>
      <w:r w:rsidR="00172D14">
        <w:rPr>
          <w:iCs/>
        </w:rPr>
        <w:t xml:space="preserve"> transparency, speed, accountability, and evidence-based decision-making at</w:t>
      </w:r>
      <w:r w:rsidR="00BB6851" w:rsidRPr="00BB6851">
        <w:rPr>
          <w:iCs/>
        </w:rPr>
        <w:t xml:space="preserve"> all levels of implementation.</w:t>
      </w:r>
    </w:p>
    <w:p w14:paraId="77676BF3" w14:textId="77777777" w:rsidR="00BB6851" w:rsidRPr="00BB6851" w:rsidRDefault="00BB6851" w:rsidP="00BB6851">
      <w:pPr>
        <w:spacing w:after="0"/>
        <w:rPr>
          <w:iCs/>
        </w:rPr>
      </w:pPr>
      <w:r w:rsidRPr="00BB6851">
        <w:rPr>
          <w:iCs/>
        </w:rPr>
        <w:t xml:space="preserve"> </w:t>
      </w:r>
    </w:p>
    <w:p w14:paraId="55A546A2" w14:textId="77777777" w:rsidR="00BB6851" w:rsidRPr="00536171" w:rsidRDefault="00BB6851" w:rsidP="00BB6851">
      <w:pPr>
        <w:spacing w:after="0"/>
        <w:rPr>
          <w:b/>
          <w:bCs/>
          <w:iCs/>
        </w:rPr>
      </w:pPr>
      <w:r w:rsidRPr="00536171">
        <w:rPr>
          <w:b/>
          <w:bCs/>
          <w:iCs/>
        </w:rPr>
        <w:t>Systems Transformation and Scale</w:t>
      </w:r>
    </w:p>
    <w:p w14:paraId="40938A58" w14:textId="77777777" w:rsidR="00BB6851" w:rsidRPr="00BB6851" w:rsidRDefault="00BB6851" w:rsidP="00BB6851">
      <w:pPr>
        <w:spacing w:after="0"/>
        <w:rPr>
          <w:iCs/>
        </w:rPr>
      </w:pPr>
      <w:r w:rsidRPr="00BB6851">
        <w:rPr>
          <w:iCs/>
        </w:rPr>
        <w:t xml:space="preserve"> </w:t>
      </w:r>
    </w:p>
    <w:p w14:paraId="772F3578" w14:textId="40D821DE" w:rsidR="00BB6851" w:rsidRPr="00BB6851" w:rsidRDefault="00BB6851" w:rsidP="00BB6851">
      <w:pPr>
        <w:spacing w:after="0"/>
        <w:rPr>
          <w:iCs/>
        </w:rPr>
      </w:pPr>
      <w:r w:rsidRPr="00BB6851">
        <w:rPr>
          <w:iCs/>
        </w:rPr>
        <w:t>By strengthening Nigeria’s most fragile delivery frontier</w:t>
      </w:r>
      <w:r w:rsidR="008144C0">
        <w:rPr>
          <w:iCs/>
        </w:rPr>
        <w:t xml:space="preserve">, </w:t>
      </w:r>
      <w:r w:rsidRPr="00BB6851">
        <w:rPr>
          <w:iCs/>
        </w:rPr>
        <w:t>local governance and ward-level execution</w:t>
      </w:r>
      <w:r w:rsidR="008144C0">
        <w:rPr>
          <w:iCs/>
        </w:rPr>
        <w:t>,</w:t>
      </w:r>
      <w:r w:rsidRPr="00BB6851">
        <w:rPr>
          <w:iCs/>
        </w:rPr>
        <w:t xml:space="preserve"> and anchoring these reforms within the ISSP and the national RHWDP, ACD–LGP operationalizes UNDP’s 2026–2029 systems-based development approach: connecting institutions, finance, services, communities, and markets into a coherent, scalable national transformation model.</w:t>
      </w:r>
    </w:p>
    <w:p w14:paraId="69234530" w14:textId="77777777" w:rsidR="00BB6851" w:rsidRPr="00BB6851" w:rsidRDefault="00BB6851" w:rsidP="00BB6851">
      <w:pPr>
        <w:spacing w:after="0"/>
        <w:rPr>
          <w:iCs/>
        </w:rPr>
      </w:pPr>
    </w:p>
    <w:p w14:paraId="09222160" w14:textId="77777777" w:rsidR="00BB6851" w:rsidRPr="00536171" w:rsidRDefault="00BB6851" w:rsidP="00BB6851">
      <w:pPr>
        <w:spacing w:after="0"/>
        <w:rPr>
          <w:b/>
          <w:bCs/>
          <w:iCs/>
        </w:rPr>
      </w:pPr>
      <w:r w:rsidRPr="00536171">
        <w:rPr>
          <w:b/>
          <w:bCs/>
          <w:iCs/>
        </w:rPr>
        <w:t>3. Project Objective and Value Proposition</w:t>
      </w:r>
    </w:p>
    <w:p w14:paraId="7D6718AB" w14:textId="77777777" w:rsidR="00BB6851" w:rsidRPr="00BB6851" w:rsidRDefault="00BB6851" w:rsidP="00BB6851">
      <w:pPr>
        <w:spacing w:after="0"/>
        <w:rPr>
          <w:iCs/>
        </w:rPr>
      </w:pPr>
    </w:p>
    <w:p w14:paraId="772A4C2F" w14:textId="77777777" w:rsidR="00BB6851" w:rsidRPr="00536171" w:rsidRDefault="00BB6851" w:rsidP="00BB6851">
      <w:pPr>
        <w:spacing w:after="0"/>
        <w:rPr>
          <w:b/>
          <w:bCs/>
          <w:iCs/>
        </w:rPr>
      </w:pPr>
      <w:r w:rsidRPr="00536171">
        <w:rPr>
          <w:b/>
          <w:bCs/>
          <w:iCs/>
        </w:rPr>
        <w:t>Project Objective</w:t>
      </w:r>
    </w:p>
    <w:p w14:paraId="2CB98EDA" w14:textId="77777777" w:rsidR="00BB6851" w:rsidRPr="00BB6851" w:rsidRDefault="00BB6851" w:rsidP="00BB6851">
      <w:pPr>
        <w:spacing w:after="0"/>
        <w:rPr>
          <w:iCs/>
        </w:rPr>
      </w:pPr>
    </w:p>
    <w:p w14:paraId="65AA0AB3" w14:textId="3B655790" w:rsidR="00BB6851" w:rsidRPr="00BB6851" w:rsidRDefault="00BB6851" w:rsidP="00BB6851">
      <w:pPr>
        <w:spacing w:after="0"/>
        <w:rPr>
          <w:iCs/>
        </w:rPr>
      </w:pPr>
      <w:r w:rsidRPr="00BB6851">
        <w:rPr>
          <w:iCs/>
        </w:rPr>
        <w:t>To strengthen local governance delivery systems and generate investment-ready community development packages across strategically selected pilot states, while providing federal enablement to operationalize the RHWDP as a scalable national platform for ward-level delivery under the ISSP.</w:t>
      </w:r>
    </w:p>
    <w:p w14:paraId="47695622" w14:textId="77777777" w:rsidR="00BB6851" w:rsidRPr="00BB6851" w:rsidRDefault="00BB6851" w:rsidP="00BB6851">
      <w:pPr>
        <w:spacing w:after="0"/>
        <w:rPr>
          <w:iCs/>
        </w:rPr>
      </w:pPr>
    </w:p>
    <w:p w14:paraId="2F1A3FC7" w14:textId="77777777" w:rsidR="00BB6851" w:rsidRPr="00536171" w:rsidRDefault="00BB6851" w:rsidP="00BB6851">
      <w:pPr>
        <w:spacing w:after="0"/>
        <w:rPr>
          <w:b/>
          <w:bCs/>
          <w:iCs/>
        </w:rPr>
      </w:pPr>
      <w:r w:rsidRPr="00536171">
        <w:rPr>
          <w:b/>
          <w:bCs/>
          <w:iCs/>
        </w:rPr>
        <w:t>Value Proposition</w:t>
      </w:r>
    </w:p>
    <w:p w14:paraId="1D0D7E93" w14:textId="77777777" w:rsidR="00BB6851" w:rsidRPr="00BB6851" w:rsidRDefault="00BB6851" w:rsidP="00BB6851">
      <w:pPr>
        <w:spacing w:after="0"/>
        <w:rPr>
          <w:iCs/>
        </w:rPr>
      </w:pPr>
    </w:p>
    <w:p w14:paraId="26B6D376" w14:textId="6BE4BA4D" w:rsidR="00BB6851" w:rsidRPr="00BB6851" w:rsidRDefault="00271FB2" w:rsidP="00BB6851">
      <w:pPr>
        <w:spacing w:after="0"/>
        <w:rPr>
          <w:iCs/>
        </w:rPr>
      </w:pPr>
      <w:r>
        <w:rPr>
          <w:iCs/>
        </w:rPr>
        <w:t>The catalytic investment positions UNDP as the preferred partner for</w:t>
      </w:r>
      <w:r w:rsidR="002168D7">
        <w:rPr>
          <w:iCs/>
        </w:rPr>
        <w:t xml:space="preserve"> the government(?) in</w:t>
      </w:r>
      <w:r>
        <w:rPr>
          <w:iCs/>
        </w:rPr>
        <w:t xml:space="preserve"> navigating the challenges of diminishing multilateral financing, serving as a systems integrator to translate reforms into tangible results, and acting as an investment catalyst that transforms public ambitions into achievable outcomes. TRAC-2 funding is leveraged not for isolated activities but as catalytic capital to institutionalize scalable local governance models, generate essential delivery intelligence such as energy audits and facility diagnostics, unlock and structure domestic public financing, and facilitate national replication through initiatives like RHWDP and ISSP.</w:t>
      </w:r>
    </w:p>
    <w:p w14:paraId="4EDB20F2" w14:textId="77777777" w:rsidR="00BB6851" w:rsidRPr="00BB6851" w:rsidRDefault="00BB6851" w:rsidP="00BB6851">
      <w:pPr>
        <w:spacing w:after="0"/>
        <w:rPr>
          <w:iCs/>
        </w:rPr>
      </w:pPr>
    </w:p>
    <w:p w14:paraId="478BBDE7" w14:textId="77777777" w:rsidR="00BB6851" w:rsidRPr="00536171" w:rsidRDefault="00BB6851" w:rsidP="00BB6851">
      <w:pPr>
        <w:spacing w:after="0"/>
        <w:rPr>
          <w:b/>
          <w:bCs/>
          <w:iCs/>
        </w:rPr>
      </w:pPr>
      <w:r w:rsidRPr="00536171">
        <w:rPr>
          <w:b/>
          <w:bCs/>
          <w:iCs/>
        </w:rPr>
        <w:t>4. Theory of Change and Delivery Logic</w:t>
      </w:r>
    </w:p>
    <w:p w14:paraId="57012686" w14:textId="77777777" w:rsidR="00BB6851" w:rsidRPr="00BB6851" w:rsidRDefault="00BB6851" w:rsidP="00BB6851">
      <w:pPr>
        <w:spacing w:after="0"/>
        <w:rPr>
          <w:iCs/>
        </w:rPr>
      </w:pPr>
    </w:p>
    <w:p w14:paraId="622FDA30" w14:textId="21058102" w:rsidR="00BB6851" w:rsidRPr="00BB6851" w:rsidRDefault="00BB6851" w:rsidP="00BB6851">
      <w:pPr>
        <w:spacing w:after="0"/>
        <w:rPr>
          <w:iCs/>
        </w:rPr>
      </w:pPr>
      <w:r w:rsidRPr="00287BA7">
        <w:rPr>
          <w:b/>
          <w:bCs/>
          <w:iCs/>
        </w:rPr>
        <w:t>If</w:t>
      </w:r>
      <w:r w:rsidRPr="00BB6851">
        <w:rPr>
          <w:iCs/>
        </w:rPr>
        <w:t xml:space="preserve"> UNDP Nigeria, through the ISSP, strengthens local governance delivery systems, professionalizes LGA performance management, installs financial discipline and accountability mechanisms, and generates investment-grade community delivery packages—while simultaneously equipping the Federal Government with the tools to operationalize RHWDP—</w:t>
      </w:r>
      <w:r w:rsidRPr="00287BA7">
        <w:rPr>
          <w:b/>
          <w:bCs/>
          <w:iCs/>
        </w:rPr>
        <w:t>then</w:t>
      </w:r>
      <w:r w:rsidRPr="00BB6851">
        <w:rPr>
          <w:iCs/>
        </w:rPr>
        <w:t>:</w:t>
      </w:r>
    </w:p>
    <w:p w14:paraId="60D258C6" w14:textId="77777777" w:rsidR="00BB6851" w:rsidRPr="00BB6851" w:rsidRDefault="00BB6851" w:rsidP="00BB6851">
      <w:pPr>
        <w:spacing w:after="0"/>
        <w:rPr>
          <w:iCs/>
        </w:rPr>
      </w:pPr>
    </w:p>
    <w:p w14:paraId="00A48F02" w14:textId="11D15067" w:rsidR="00BB6851" w:rsidRPr="00E051CB" w:rsidRDefault="00BB6851" w:rsidP="00536171">
      <w:pPr>
        <w:pStyle w:val="ListParagraph"/>
        <w:numPr>
          <w:ilvl w:val="0"/>
          <w:numId w:val="13"/>
        </w:numPr>
        <w:ind w:left="340" w:hanging="340"/>
        <w:jc w:val="both"/>
        <w:rPr>
          <w:rFonts w:ascii="Arial" w:hAnsi="Arial" w:cs="Arial"/>
          <w:iCs/>
          <w:sz w:val="22"/>
          <w:szCs w:val="22"/>
        </w:rPr>
      </w:pPr>
      <w:r w:rsidRPr="00E051CB">
        <w:rPr>
          <w:rFonts w:ascii="Arial" w:hAnsi="Arial" w:cs="Arial"/>
          <w:iCs/>
          <w:sz w:val="22"/>
          <w:szCs w:val="22"/>
        </w:rPr>
        <w:t>State and LGA political ambition will convert into executable, costed</w:t>
      </w:r>
      <w:r w:rsidR="00E051CB" w:rsidRPr="00E051CB">
        <w:rPr>
          <w:rFonts w:ascii="Arial" w:hAnsi="Arial" w:cs="Arial"/>
          <w:iCs/>
          <w:sz w:val="22"/>
          <w:szCs w:val="22"/>
        </w:rPr>
        <w:t>,</w:t>
      </w:r>
      <w:r w:rsidRPr="00E051CB">
        <w:rPr>
          <w:rFonts w:ascii="Arial" w:hAnsi="Arial" w:cs="Arial"/>
          <w:iCs/>
          <w:sz w:val="22"/>
          <w:szCs w:val="22"/>
        </w:rPr>
        <w:t xml:space="preserve"> and financed delivery pipelines;</w:t>
      </w:r>
    </w:p>
    <w:p w14:paraId="440EE27E" w14:textId="7B08E1FA" w:rsidR="00BB6851" w:rsidRPr="00E051CB" w:rsidRDefault="00BB6851" w:rsidP="00536171">
      <w:pPr>
        <w:pStyle w:val="ListParagraph"/>
        <w:numPr>
          <w:ilvl w:val="0"/>
          <w:numId w:val="13"/>
        </w:numPr>
        <w:ind w:left="340" w:hanging="340"/>
        <w:jc w:val="both"/>
        <w:rPr>
          <w:rFonts w:ascii="Arial" w:hAnsi="Arial" w:cs="Arial"/>
          <w:iCs/>
          <w:sz w:val="22"/>
          <w:szCs w:val="22"/>
        </w:rPr>
      </w:pPr>
      <w:r w:rsidRPr="00E051CB">
        <w:rPr>
          <w:rFonts w:ascii="Arial" w:hAnsi="Arial" w:cs="Arial"/>
          <w:iCs/>
          <w:sz w:val="22"/>
          <w:szCs w:val="22"/>
        </w:rPr>
        <w:t>Community-level service reliability and local economic activity will improve;</w:t>
      </w:r>
    </w:p>
    <w:p w14:paraId="0A13E068" w14:textId="0D611992" w:rsidR="00BB6851" w:rsidRPr="00E051CB" w:rsidRDefault="00BB6851" w:rsidP="00536171">
      <w:pPr>
        <w:pStyle w:val="ListParagraph"/>
        <w:numPr>
          <w:ilvl w:val="0"/>
          <w:numId w:val="13"/>
        </w:numPr>
        <w:ind w:left="340" w:hanging="340"/>
        <w:jc w:val="both"/>
        <w:rPr>
          <w:rFonts w:ascii="Arial" w:hAnsi="Arial" w:cs="Arial"/>
          <w:iCs/>
          <w:sz w:val="22"/>
          <w:szCs w:val="22"/>
        </w:rPr>
      </w:pPr>
      <w:r w:rsidRPr="00E051CB">
        <w:rPr>
          <w:rFonts w:ascii="Arial" w:hAnsi="Arial" w:cs="Arial"/>
          <w:iCs/>
          <w:sz w:val="22"/>
          <w:szCs w:val="22"/>
        </w:rPr>
        <w:t>Domestic public financing will crowd-in private and development finance;</w:t>
      </w:r>
      <w:r w:rsidR="003554C6">
        <w:rPr>
          <w:rFonts w:ascii="Arial" w:hAnsi="Arial" w:cs="Arial"/>
          <w:iCs/>
          <w:sz w:val="22"/>
          <w:szCs w:val="22"/>
        </w:rPr>
        <w:t xml:space="preserve"> </w:t>
      </w:r>
    </w:p>
    <w:p w14:paraId="3794B28D" w14:textId="46FF1FE7" w:rsidR="00BB6851" w:rsidRPr="00E051CB" w:rsidRDefault="00BB6851" w:rsidP="00536171">
      <w:pPr>
        <w:pStyle w:val="ListParagraph"/>
        <w:numPr>
          <w:ilvl w:val="0"/>
          <w:numId w:val="13"/>
        </w:numPr>
        <w:ind w:left="340" w:hanging="340"/>
        <w:jc w:val="both"/>
        <w:rPr>
          <w:rFonts w:ascii="Arial" w:hAnsi="Arial" w:cs="Arial"/>
          <w:iCs/>
          <w:sz w:val="22"/>
          <w:szCs w:val="22"/>
        </w:rPr>
      </w:pPr>
      <w:r w:rsidRPr="00E051CB">
        <w:rPr>
          <w:rFonts w:ascii="Arial" w:hAnsi="Arial" w:cs="Arial"/>
          <w:iCs/>
          <w:sz w:val="22"/>
          <w:szCs w:val="22"/>
        </w:rPr>
        <w:t>Citizen trust in public institutions will strengthen</w:t>
      </w:r>
      <w:r w:rsidR="003554C6">
        <w:rPr>
          <w:rFonts w:ascii="Arial" w:hAnsi="Arial" w:cs="Arial"/>
          <w:iCs/>
          <w:sz w:val="22"/>
          <w:szCs w:val="22"/>
        </w:rPr>
        <w:t xml:space="preserve">; and </w:t>
      </w:r>
    </w:p>
    <w:p w14:paraId="5E928A9C" w14:textId="55DF61C2" w:rsidR="00BB6851" w:rsidRPr="00E051CB" w:rsidRDefault="00BB6851" w:rsidP="00536171">
      <w:pPr>
        <w:pStyle w:val="ListParagraph"/>
        <w:numPr>
          <w:ilvl w:val="0"/>
          <w:numId w:val="13"/>
        </w:numPr>
        <w:ind w:left="340" w:hanging="340"/>
        <w:jc w:val="both"/>
        <w:rPr>
          <w:rFonts w:ascii="Arial" w:hAnsi="Arial" w:cs="Arial"/>
          <w:iCs/>
          <w:sz w:val="22"/>
          <w:szCs w:val="22"/>
        </w:rPr>
      </w:pPr>
      <w:r w:rsidRPr="00E051CB">
        <w:rPr>
          <w:rFonts w:ascii="Arial" w:hAnsi="Arial" w:cs="Arial"/>
          <w:iCs/>
          <w:sz w:val="22"/>
          <w:szCs w:val="22"/>
        </w:rPr>
        <w:t>Nigeria will achieve visible development results at scale before the 2027 elections.</w:t>
      </w:r>
    </w:p>
    <w:p w14:paraId="36DC7623" w14:textId="77777777" w:rsidR="00BB6851" w:rsidRPr="00BB6851" w:rsidRDefault="00BB6851" w:rsidP="00BB6851">
      <w:pPr>
        <w:spacing w:after="0"/>
        <w:rPr>
          <w:iCs/>
        </w:rPr>
      </w:pPr>
    </w:p>
    <w:p w14:paraId="42ACF308" w14:textId="37E2F7A2" w:rsidR="00BB6851" w:rsidRPr="00BB6851" w:rsidRDefault="00BB6851" w:rsidP="00BB6851">
      <w:pPr>
        <w:spacing w:after="0"/>
        <w:rPr>
          <w:iCs/>
        </w:rPr>
      </w:pPr>
      <w:r w:rsidRPr="00BB6851">
        <w:rPr>
          <w:iCs/>
        </w:rPr>
        <w:t xml:space="preserve">This creates a self-reinforcing cycle: Systems → Performance → Finance/Investment → Scale → Impact → Trust </w:t>
      </w:r>
      <w:r w:rsidR="00172D14" w:rsidRPr="00BB6851">
        <w:rPr>
          <w:iCs/>
        </w:rPr>
        <w:t>→ Stronger</w:t>
      </w:r>
      <w:r w:rsidRPr="00BB6851">
        <w:rPr>
          <w:iCs/>
        </w:rPr>
        <w:t xml:space="preserve"> Systems. This underpins sustainable national transformation.</w:t>
      </w:r>
    </w:p>
    <w:p w14:paraId="7FF45D55" w14:textId="77777777" w:rsidR="00BB6851" w:rsidRPr="00BB6851" w:rsidRDefault="00BB6851" w:rsidP="00BB6851">
      <w:pPr>
        <w:spacing w:after="0"/>
        <w:rPr>
          <w:iCs/>
        </w:rPr>
      </w:pPr>
    </w:p>
    <w:p w14:paraId="5CAD8781" w14:textId="77777777" w:rsidR="00BB6851" w:rsidRPr="00E051CB" w:rsidRDefault="00BB6851" w:rsidP="00BB6851">
      <w:pPr>
        <w:spacing w:after="0"/>
        <w:rPr>
          <w:b/>
          <w:bCs/>
          <w:iCs/>
        </w:rPr>
      </w:pPr>
      <w:r w:rsidRPr="00E051CB">
        <w:rPr>
          <w:b/>
          <w:bCs/>
          <w:iCs/>
        </w:rPr>
        <w:t>Operational Delivery Logic</w:t>
      </w:r>
    </w:p>
    <w:p w14:paraId="083442FF" w14:textId="77777777" w:rsidR="00BB6851" w:rsidRPr="00BB6851" w:rsidRDefault="00BB6851" w:rsidP="00BB6851">
      <w:pPr>
        <w:spacing w:after="0"/>
        <w:rPr>
          <w:iCs/>
        </w:rPr>
      </w:pPr>
    </w:p>
    <w:p w14:paraId="2CB3117E" w14:textId="75079C49" w:rsidR="00BB6851" w:rsidRPr="00BB6851" w:rsidRDefault="00271FB2" w:rsidP="00BB6851">
      <w:pPr>
        <w:spacing w:after="0"/>
        <w:rPr>
          <w:iCs/>
        </w:rPr>
      </w:pPr>
      <w:r>
        <w:rPr>
          <w:iCs/>
        </w:rPr>
        <w:t>The ACD-LGP aims to operationalize a transformative program</w:t>
      </w:r>
      <w:r w:rsidR="005D0134">
        <w:rPr>
          <w:iCs/>
        </w:rPr>
        <w:t>me</w:t>
      </w:r>
      <w:r>
        <w:rPr>
          <w:iCs/>
        </w:rPr>
        <w:t xml:space="preserve"> by equipping Local Government Areas (LGAs) with five interlocking delivery capabilities. These include bottom-up, ward-anchored planning; integrated digital public financial management and revenue systems with </w:t>
      </w:r>
      <w:r w:rsidR="00172D14">
        <w:rPr>
          <w:iCs/>
        </w:rPr>
        <w:t xml:space="preserve">safeguards for </w:t>
      </w:r>
      <w:r w:rsidR="00172D14">
        <w:rPr>
          <w:iCs/>
        </w:rPr>
        <w:lastRenderedPageBreak/>
        <w:t>autonomy</w:t>
      </w:r>
      <w:r>
        <w:rPr>
          <w:iCs/>
        </w:rPr>
        <w:t>; modernized community economic infrastructure (such as markets, cold chains, productive-use energy, and service billing); people-</w:t>
      </w:r>
      <w:proofErr w:type="spellStart"/>
      <w:r>
        <w:rPr>
          <w:iCs/>
        </w:rPr>
        <w:t>centered</w:t>
      </w:r>
      <w:proofErr w:type="spellEnd"/>
      <w:r>
        <w:rPr>
          <w:iCs/>
        </w:rPr>
        <w:t xml:space="preserve"> platforms for peace, justice, and accountability; and climate-resilient investment planning and infrastructure. By implementing these capabilities together, LGAs can translate political commitments and public spending into tangible improvements in services, livelihoods, and local economic activity, thereby fostering citizen trust and enabling large-scale Government Development Finance.</w:t>
      </w:r>
    </w:p>
    <w:p w14:paraId="6CB2CCA9" w14:textId="77777777" w:rsidR="00BB6851" w:rsidRPr="00BB6851" w:rsidRDefault="00BB6851" w:rsidP="00BB6851">
      <w:pPr>
        <w:spacing w:after="0"/>
        <w:rPr>
          <w:iCs/>
        </w:rPr>
      </w:pPr>
    </w:p>
    <w:p w14:paraId="226270F3" w14:textId="77777777" w:rsidR="00BB6851" w:rsidRPr="00E051CB" w:rsidRDefault="00BB6851" w:rsidP="00BB6851">
      <w:pPr>
        <w:spacing w:after="0"/>
        <w:rPr>
          <w:b/>
          <w:bCs/>
          <w:iCs/>
        </w:rPr>
      </w:pPr>
      <w:r w:rsidRPr="00E051CB">
        <w:rPr>
          <w:b/>
          <w:bCs/>
          <w:iCs/>
        </w:rPr>
        <w:t xml:space="preserve">5. Implementation Design </w:t>
      </w:r>
    </w:p>
    <w:p w14:paraId="3593D000" w14:textId="77777777" w:rsidR="00BB6851" w:rsidRPr="00BB6851" w:rsidRDefault="00BB6851" w:rsidP="00BB6851">
      <w:pPr>
        <w:spacing w:after="0"/>
        <w:rPr>
          <w:iCs/>
        </w:rPr>
      </w:pPr>
    </w:p>
    <w:p w14:paraId="029F72E9" w14:textId="77777777" w:rsidR="00BB6851" w:rsidRPr="00E051CB" w:rsidRDefault="00BB6851" w:rsidP="00BB6851">
      <w:pPr>
        <w:spacing w:after="0"/>
        <w:rPr>
          <w:b/>
          <w:bCs/>
          <w:iCs/>
        </w:rPr>
      </w:pPr>
      <w:r w:rsidRPr="00E051CB">
        <w:rPr>
          <w:b/>
          <w:bCs/>
          <w:iCs/>
        </w:rPr>
        <w:t xml:space="preserve">5.1  Spatial Targeting </w:t>
      </w:r>
    </w:p>
    <w:p w14:paraId="3A07FF21" w14:textId="77777777" w:rsidR="00BB6851" w:rsidRPr="00BB6851" w:rsidRDefault="00BB6851" w:rsidP="00BB6851">
      <w:pPr>
        <w:spacing w:after="0"/>
        <w:rPr>
          <w:iCs/>
        </w:rPr>
      </w:pPr>
    </w:p>
    <w:p w14:paraId="5FD36E74" w14:textId="77777777" w:rsidR="00BB6851" w:rsidRPr="00BB6851" w:rsidRDefault="00BB6851" w:rsidP="00BB6851">
      <w:pPr>
        <w:spacing w:after="0"/>
        <w:rPr>
          <w:iCs/>
        </w:rPr>
      </w:pPr>
      <w:r w:rsidRPr="00BB6851">
        <w:rPr>
          <w:iCs/>
        </w:rPr>
        <w:t>Spatial targeting principle: Select states and LGAs where (i) ISSP momentum and reform interest exist, (ii) co-financing prospects are credible, and (iii) pilots can generate demonstration effects for national replication through RHWDP.</w:t>
      </w:r>
    </w:p>
    <w:p w14:paraId="4D414456" w14:textId="77777777" w:rsidR="00BB6851" w:rsidRPr="00BB6851" w:rsidRDefault="00BB6851" w:rsidP="00BB6851">
      <w:pPr>
        <w:spacing w:after="0"/>
        <w:rPr>
          <w:iCs/>
        </w:rPr>
      </w:pPr>
    </w:p>
    <w:p w14:paraId="5BE77C2B" w14:textId="77777777" w:rsidR="00BB6851" w:rsidRPr="00BB6851" w:rsidRDefault="00BB6851" w:rsidP="00BB6851">
      <w:pPr>
        <w:spacing w:after="0"/>
        <w:rPr>
          <w:iCs/>
        </w:rPr>
      </w:pPr>
      <w:r w:rsidRPr="00BB6851">
        <w:rPr>
          <w:iCs/>
        </w:rPr>
        <w:t>South-East Cluster</w:t>
      </w:r>
    </w:p>
    <w:p w14:paraId="5A937129" w14:textId="77777777" w:rsidR="00BB6851" w:rsidRPr="00BB6851" w:rsidRDefault="00BB6851" w:rsidP="00BB6851">
      <w:pPr>
        <w:spacing w:after="0"/>
        <w:rPr>
          <w:iCs/>
        </w:rPr>
      </w:pPr>
    </w:p>
    <w:p w14:paraId="65690F2E" w14:textId="5B63DDE1" w:rsidR="00BB6851" w:rsidRPr="00E051CB" w:rsidRDefault="00BB6851" w:rsidP="00271FB2">
      <w:pPr>
        <w:pStyle w:val="ListParagraph"/>
        <w:numPr>
          <w:ilvl w:val="0"/>
          <w:numId w:val="13"/>
        </w:numPr>
        <w:ind w:left="340" w:hanging="340"/>
        <w:jc w:val="both"/>
        <w:rPr>
          <w:rFonts w:ascii="Arial" w:hAnsi="Arial" w:cs="Arial"/>
          <w:iCs/>
          <w:sz w:val="22"/>
          <w:szCs w:val="22"/>
        </w:rPr>
      </w:pPr>
      <w:r w:rsidRPr="00E051CB">
        <w:rPr>
          <w:rFonts w:ascii="Arial" w:hAnsi="Arial" w:cs="Arial"/>
          <w:iCs/>
          <w:sz w:val="22"/>
          <w:szCs w:val="22"/>
        </w:rPr>
        <w:t>Ebonyi (flagship pilot): Align with Ebonyi development agenda (e.g., EB-REDI / People’s Charter). Pilot LGAs focus on integrated rural transformation, governance and performance systems, and energy audits for schools/PHCs and productive clusters.</w:t>
      </w:r>
    </w:p>
    <w:p w14:paraId="0A783706" w14:textId="4DD0AFA5" w:rsidR="00BB6851" w:rsidRPr="00E051CB" w:rsidRDefault="00BB6851" w:rsidP="00E051CB">
      <w:pPr>
        <w:pStyle w:val="ListParagraph"/>
        <w:numPr>
          <w:ilvl w:val="0"/>
          <w:numId w:val="13"/>
        </w:numPr>
        <w:ind w:left="340" w:hanging="340"/>
        <w:rPr>
          <w:rFonts w:ascii="Arial" w:hAnsi="Arial" w:cs="Arial"/>
          <w:iCs/>
          <w:sz w:val="22"/>
          <w:szCs w:val="22"/>
        </w:rPr>
      </w:pPr>
      <w:r w:rsidRPr="00E051CB">
        <w:rPr>
          <w:rFonts w:ascii="Arial" w:hAnsi="Arial" w:cs="Arial"/>
          <w:iCs/>
          <w:sz w:val="22"/>
          <w:szCs w:val="22"/>
        </w:rPr>
        <w:t>Abia: 2–3 LGAs adopt ACD–LGP package, aligned to ISSP pipeline and co-financing pathways.</w:t>
      </w:r>
    </w:p>
    <w:p w14:paraId="40E39674" w14:textId="77777777" w:rsidR="00BB6851" w:rsidRPr="00BB6851" w:rsidRDefault="00BB6851" w:rsidP="00BB6851">
      <w:pPr>
        <w:spacing w:after="0"/>
        <w:rPr>
          <w:iCs/>
        </w:rPr>
      </w:pPr>
    </w:p>
    <w:p w14:paraId="760FBF99" w14:textId="77777777" w:rsidR="00BB6851" w:rsidRDefault="00BB6851" w:rsidP="00E051CB">
      <w:pPr>
        <w:rPr>
          <w:iCs/>
        </w:rPr>
      </w:pPr>
      <w:r w:rsidRPr="00E051CB">
        <w:rPr>
          <w:iCs/>
        </w:rPr>
        <w:t>South-South Cluster</w:t>
      </w:r>
    </w:p>
    <w:p w14:paraId="6A201E3A" w14:textId="77777777" w:rsidR="00E051CB" w:rsidRPr="00E051CB" w:rsidRDefault="00E051CB" w:rsidP="00E051CB">
      <w:pPr>
        <w:rPr>
          <w:iCs/>
        </w:rPr>
      </w:pPr>
    </w:p>
    <w:p w14:paraId="1C61E7D3" w14:textId="5A1871B4" w:rsidR="00BB6851" w:rsidRPr="00E051CB" w:rsidRDefault="00BB6851" w:rsidP="00E051CB">
      <w:pPr>
        <w:pStyle w:val="ListParagraph"/>
        <w:numPr>
          <w:ilvl w:val="0"/>
          <w:numId w:val="13"/>
        </w:numPr>
        <w:ind w:left="340" w:hanging="340"/>
        <w:rPr>
          <w:rFonts w:ascii="Arial" w:hAnsi="Arial" w:cs="Arial"/>
          <w:iCs/>
          <w:sz w:val="22"/>
          <w:szCs w:val="22"/>
        </w:rPr>
      </w:pPr>
      <w:r w:rsidRPr="00E051CB">
        <w:rPr>
          <w:rFonts w:ascii="Arial" w:hAnsi="Arial" w:cs="Arial"/>
          <w:iCs/>
          <w:sz w:val="22"/>
          <w:szCs w:val="22"/>
        </w:rPr>
        <w:t>Akwa Ibom and Bayelsa: 2–3 LGAs each; adaptation to coastal/climate realities and energy-linked livelihoods; LED platforms; accountability and performance systems; investment packaging for modernized markets and community services.</w:t>
      </w:r>
    </w:p>
    <w:p w14:paraId="73075494" w14:textId="77777777" w:rsidR="00BB6851" w:rsidRPr="00E051CB" w:rsidRDefault="00BB6851" w:rsidP="00E051CB">
      <w:pPr>
        <w:pStyle w:val="ListParagraph"/>
        <w:numPr>
          <w:ilvl w:val="0"/>
          <w:numId w:val="13"/>
        </w:numPr>
        <w:ind w:left="340" w:hanging="340"/>
        <w:rPr>
          <w:rFonts w:ascii="Arial" w:hAnsi="Arial" w:cs="Arial"/>
          <w:iCs/>
          <w:sz w:val="22"/>
          <w:szCs w:val="22"/>
        </w:rPr>
      </w:pPr>
      <w:r w:rsidRPr="00E051CB">
        <w:rPr>
          <w:rFonts w:ascii="Arial" w:hAnsi="Arial" w:cs="Arial"/>
          <w:iCs/>
          <w:sz w:val="22"/>
          <w:szCs w:val="22"/>
        </w:rPr>
        <w:t>Other Regional Pilots (for national demonstration and political economy balance)</w:t>
      </w:r>
    </w:p>
    <w:p w14:paraId="7B44A42E" w14:textId="2558693E" w:rsidR="00BB6851" w:rsidRPr="00E051CB" w:rsidRDefault="00BB6851" w:rsidP="00E051CB">
      <w:pPr>
        <w:pStyle w:val="ListParagraph"/>
        <w:numPr>
          <w:ilvl w:val="0"/>
          <w:numId w:val="13"/>
        </w:numPr>
        <w:ind w:left="340" w:hanging="340"/>
        <w:rPr>
          <w:rFonts w:ascii="Arial" w:hAnsi="Arial" w:cs="Arial"/>
          <w:iCs/>
          <w:sz w:val="22"/>
          <w:szCs w:val="22"/>
        </w:rPr>
      </w:pPr>
      <w:r w:rsidRPr="00E051CB">
        <w:rPr>
          <w:rFonts w:ascii="Arial" w:hAnsi="Arial" w:cs="Arial"/>
          <w:iCs/>
          <w:sz w:val="22"/>
          <w:szCs w:val="22"/>
        </w:rPr>
        <w:t>North-Central: Plateau (leverage strong reform and co-financing momentum; LGA performance routines and visible service reliability packages).</w:t>
      </w:r>
    </w:p>
    <w:p w14:paraId="135B60A4" w14:textId="0F8B4D66" w:rsidR="00BB6851" w:rsidRPr="00E051CB" w:rsidRDefault="00BB6851" w:rsidP="00E051CB">
      <w:pPr>
        <w:pStyle w:val="ListParagraph"/>
        <w:numPr>
          <w:ilvl w:val="0"/>
          <w:numId w:val="13"/>
        </w:numPr>
        <w:ind w:left="340" w:hanging="340"/>
        <w:rPr>
          <w:rFonts w:ascii="Arial" w:hAnsi="Arial" w:cs="Arial"/>
          <w:iCs/>
          <w:sz w:val="22"/>
          <w:szCs w:val="22"/>
        </w:rPr>
      </w:pPr>
      <w:r w:rsidRPr="00E051CB">
        <w:rPr>
          <w:rFonts w:ascii="Arial" w:hAnsi="Arial" w:cs="Arial"/>
          <w:iCs/>
          <w:sz w:val="22"/>
          <w:szCs w:val="22"/>
        </w:rPr>
        <w:t>North-East: Taraba (service reliability and delivery packages, adapted to fragility and access constraints).</w:t>
      </w:r>
    </w:p>
    <w:p w14:paraId="339724A8" w14:textId="130BBA1B" w:rsidR="00BB6851" w:rsidRPr="00E051CB" w:rsidRDefault="00BB6851" w:rsidP="00E051CB">
      <w:pPr>
        <w:pStyle w:val="ListParagraph"/>
        <w:numPr>
          <w:ilvl w:val="0"/>
          <w:numId w:val="13"/>
        </w:numPr>
        <w:ind w:left="340" w:hanging="340"/>
        <w:rPr>
          <w:rFonts w:ascii="Arial" w:hAnsi="Arial" w:cs="Arial"/>
          <w:iCs/>
          <w:sz w:val="22"/>
          <w:szCs w:val="22"/>
        </w:rPr>
      </w:pPr>
      <w:r w:rsidRPr="00E051CB">
        <w:rPr>
          <w:rFonts w:ascii="Arial" w:hAnsi="Arial" w:cs="Arial"/>
          <w:iCs/>
          <w:sz w:val="22"/>
          <w:szCs w:val="22"/>
        </w:rPr>
        <w:t>North-West: Katsina (delivery frontier focus; systems strengthening; resilience-informed packages).</w:t>
      </w:r>
    </w:p>
    <w:p w14:paraId="486619E5" w14:textId="55BF5A33" w:rsidR="00BB6851" w:rsidRPr="00E051CB" w:rsidRDefault="00BB6851" w:rsidP="00E051CB">
      <w:pPr>
        <w:pStyle w:val="ListParagraph"/>
        <w:numPr>
          <w:ilvl w:val="0"/>
          <w:numId w:val="13"/>
        </w:numPr>
        <w:ind w:left="340" w:hanging="340"/>
        <w:rPr>
          <w:rFonts w:ascii="Arial" w:hAnsi="Arial" w:cs="Arial"/>
          <w:iCs/>
          <w:sz w:val="22"/>
          <w:szCs w:val="22"/>
        </w:rPr>
      </w:pPr>
      <w:r w:rsidRPr="00E051CB">
        <w:rPr>
          <w:rFonts w:ascii="Arial" w:hAnsi="Arial" w:cs="Arial"/>
          <w:iCs/>
          <w:sz w:val="22"/>
          <w:szCs w:val="22"/>
        </w:rPr>
        <w:t>South-West: Ogun &amp; Lagos (demonstration of digital enablement, market systems, and scalable dashboards; link to innovation ecosystems where relevant).</w:t>
      </w:r>
    </w:p>
    <w:p w14:paraId="0FFC505E" w14:textId="77777777" w:rsidR="00BB6851" w:rsidRPr="00BB6851" w:rsidRDefault="00BB6851" w:rsidP="00BB6851">
      <w:pPr>
        <w:spacing w:after="0"/>
        <w:rPr>
          <w:iCs/>
        </w:rPr>
      </w:pPr>
    </w:p>
    <w:p w14:paraId="5DA3E862" w14:textId="77777777" w:rsidR="00BB6851" w:rsidRDefault="00BB6851" w:rsidP="00BB6851">
      <w:pPr>
        <w:spacing w:after="0"/>
        <w:rPr>
          <w:iCs/>
        </w:rPr>
      </w:pPr>
      <w:r w:rsidRPr="00BB6851">
        <w:rPr>
          <w:iCs/>
        </w:rPr>
        <w:t>Federal Enablement</w:t>
      </w:r>
    </w:p>
    <w:p w14:paraId="35C3BE31" w14:textId="77777777" w:rsidR="00E051CB" w:rsidRPr="00BB6851" w:rsidRDefault="00E051CB" w:rsidP="00BB6851">
      <w:pPr>
        <w:spacing w:after="0"/>
        <w:rPr>
          <w:iCs/>
        </w:rPr>
      </w:pPr>
    </w:p>
    <w:p w14:paraId="7416E751" w14:textId="6D04E5B3" w:rsidR="00BB6851" w:rsidRPr="00E051CB" w:rsidRDefault="00BB6851" w:rsidP="00E051CB">
      <w:pPr>
        <w:pStyle w:val="ListParagraph"/>
        <w:numPr>
          <w:ilvl w:val="0"/>
          <w:numId w:val="13"/>
        </w:numPr>
        <w:ind w:left="340" w:hanging="340"/>
        <w:rPr>
          <w:rFonts w:ascii="Arial" w:hAnsi="Arial" w:cs="Arial"/>
          <w:iCs/>
          <w:sz w:val="22"/>
          <w:szCs w:val="22"/>
        </w:rPr>
      </w:pPr>
      <w:r w:rsidRPr="00E051CB">
        <w:rPr>
          <w:rFonts w:ascii="Arial" w:hAnsi="Arial" w:cs="Arial"/>
          <w:iCs/>
          <w:sz w:val="22"/>
          <w:szCs w:val="22"/>
        </w:rPr>
        <w:t>FMBEP/MoF and national RHWDP architecture: Development of RHWDP operationalization toolkit, results framework, prioritization logic, package templates, accountability/performance monitoring instruments, and integration pathway to ISSP ACD–LGP replication.</w:t>
      </w:r>
    </w:p>
    <w:p w14:paraId="2DB507F6" w14:textId="77777777" w:rsidR="00BB6851" w:rsidRPr="00BB6851" w:rsidRDefault="00BB6851" w:rsidP="00BB6851">
      <w:pPr>
        <w:spacing w:after="0"/>
        <w:rPr>
          <w:iCs/>
        </w:rPr>
      </w:pPr>
    </w:p>
    <w:p w14:paraId="14FF33D3" w14:textId="77777777" w:rsidR="00BB6851" w:rsidRPr="00E051CB" w:rsidRDefault="00BB6851" w:rsidP="00BB6851">
      <w:pPr>
        <w:spacing w:after="0"/>
        <w:rPr>
          <w:b/>
          <w:bCs/>
          <w:iCs/>
        </w:rPr>
      </w:pPr>
      <w:r w:rsidRPr="00E051CB">
        <w:rPr>
          <w:b/>
          <w:bCs/>
          <w:iCs/>
        </w:rPr>
        <w:t xml:space="preserve">5.2 Sustainable Finance Accelerator </w:t>
      </w:r>
    </w:p>
    <w:p w14:paraId="1D73D5C2" w14:textId="77777777" w:rsidR="00BB6851" w:rsidRPr="00BB6851" w:rsidRDefault="00BB6851" w:rsidP="00BB6851">
      <w:pPr>
        <w:spacing w:after="0"/>
        <w:rPr>
          <w:iCs/>
        </w:rPr>
      </w:pPr>
    </w:p>
    <w:p w14:paraId="7FDC3E7A" w14:textId="77777777" w:rsidR="00BB6851" w:rsidRPr="00BB6851" w:rsidRDefault="00BB6851" w:rsidP="00BB6851">
      <w:pPr>
        <w:spacing w:after="0"/>
        <w:rPr>
          <w:iCs/>
        </w:rPr>
      </w:pPr>
      <w:r w:rsidRPr="00BB6851">
        <w:rPr>
          <w:iCs/>
        </w:rPr>
        <w:t>The ACD–LGP TRAC-2 investment is designed as catalytic capital. Each USD 1 of TRAC-2 funding targets USD 10–20 in leveraged financing from:</w:t>
      </w:r>
    </w:p>
    <w:p w14:paraId="3F55C7B4" w14:textId="77777777" w:rsidR="00BB6851" w:rsidRPr="00BB6851" w:rsidRDefault="00BB6851" w:rsidP="00BB6851">
      <w:pPr>
        <w:spacing w:after="0"/>
        <w:rPr>
          <w:iCs/>
        </w:rPr>
      </w:pPr>
    </w:p>
    <w:p w14:paraId="58DB281E" w14:textId="1429789C" w:rsidR="00BB6851" w:rsidRPr="00E051CB" w:rsidRDefault="00BB6851" w:rsidP="00E051CB">
      <w:pPr>
        <w:pStyle w:val="ListParagraph"/>
        <w:numPr>
          <w:ilvl w:val="0"/>
          <w:numId w:val="13"/>
        </w:numPr>
        <w:ind w:left="340" w:hanging="340"/>
        <w:rPr>
          <w:rFonts w:ascii="Arial" w:hAnsi="Arial" w:cs="Arial"/>
          <w:iCs/>
          <w:sz w:val="22"/>
          <w:szCs w:val="22"/>
        </w:rPr>
      </w:pPr>
      <w:r w:rsidRPr="00E051CB">
        <w:rPr>
          <w:rFonts w:ascii="Arial" w:hAnsi="Arial" w:cs="Arial"/>
          <w:iCs/>
          <w:sz w:val="22"/>
          <w:szCs w:val="22"/>
        </w:rPr>
        <w:t>State &amp; LGA budget allocations</w:t>
      </w:r>
    </w:p>
    <w:p w14:paraId="6A9EFE08" w14:textId="2F4504F3" w:rsidR="00BB6851" w:rsidRPr="00E051CB" w:rsidRDefault="00BB6851" w:rsidP="00E051CB">
      <w:pPr>
        <w:pStyle w:val="ListParagraph"/>
        <w:numPr>
          <w:ilvl w:val="0"/>
          <w:numId w:val="13"/>
        </w:numPr>
        <w:ind w:left="340" w:hanging="340"/>
        <w:rPr>
          <w:rFonts w:ascii="Arial" w:hAnsi="Arial" w:cs="Arial"/>
          <w:iCs/>
          <w:sz w:val="22"/>
          <w:szCs w:val="22"/>
        </w:rPr>
      </w:pPr>
      <w:r w:rsidRPr="00E051CB">
        <w:rPr>
          <w:rFonts w:ascii="Arial" w:hAnsi="Arial" w:cs="Arial"/>
          <w:iCs/>
          <w:sz w:val="22"/>
          <w:szCs w:val="22"/>
        </w:rPr>
        <w:t>Performance-linked grants and fiscal transfers</w:t>
      </w:r>
    </w:p>
    <w:p w14:paraId="708471C3" w14:textId="3CD2FF3C" w:rsidR="00BB6851" w:rsidRPr="00E051CB" w:rsidRDefault="00BB6851" w:rsidP="00E051CB">
      <w:pPr>
        <w:pStyle w:val="ListParagraph"/>
        <w:numPr>
          <w:ilvl w:val="0"/>
          <w:numId w:val="13"/>
        </w:numPr>
        <w:ind w:left="340" w:hanging="340"/>
        <w:rPr>
          <w:rFonts w:ascii="Arial" w:hAnsi="Arial" w:cs="Arial"/>
          <w:iCs/>
          <w:sz w:val="22"/>
          <w:szCs w:val="22"/>
        </w:rPr>
      </w:pPr>
      <w:r w:rsidRPr="00E051CB">
        <w:rPr>
          <w:rFonts w:ascii="Arial" w:hAnsi="Arial" w:cs="Arial"/>
          <w:iCs/>
          <w:sz w:val="22"/>
          <w:szCs w:val="22"/>
        </w:rPr>
        <w:t>Development Finance Institutions (DFIs)</w:t>
      </w:r>
    </w:p>
    <w:p w14:paraId="240D4585" w14:textId="3C89E517" w:rsidR="00BB6851" w:rsidRPr="00E051CB" w:rsidRDefault="00BB6851" w:rsidP="00E051CB">
      <w:pPr>
        <w:pStyle w:val="ListParagraph"/>
        <w:numPr>
          <w:ilvl w:val="0"/>
          <w:numId w:val="13"/>
        </w:numPr>
        <w:ind w:left="340" w:hanging="340"/>
        <w:rPr>
          <w:rFonts w:ascii="Arial" w:hAnsi="Arial" w:cs="Arial"/>
          <w:iCs/>
          <w:sz w:val="22"/>
          <w:szCs w:val="22"/>
        </w:rPr>
      </w:pPr>
      <w:r w:rsidRPr="00E051CB">
        <w:rPr>
          <w:rFonts w:ascii="Arial" w:hAnsi="Arial" w:cs="Arial"/>
          <w:iCs/>
          <w:sz w:val="22"/>
          <w:szCs w:val="22"/>
        </w:rPr>
        <w:t>Public–Private Partnerships (PPPs) and private investors</w:t>
      </w:r>
    </w:p>
    <w:p w14:paraId="2C30C693" w14:textId="1B475BCA" w:rsidR="00BB6851" w:rsidRPr="00E051CB" w:rsidRDefault="00BB6851" w:rsidP="00E051CB">
      <w:pPr>
        <w:pStyle w:val="ListParagraph"/>
        <w:numPr>
          <w:ilvl w:val="0"/>
          <w:numId w:val="13"/>
        </w:numPr>
        <w:ind w:left="340" w:hanging="340"/>
        <w:rPr>
          <w:rFonts w:ascii="Arial" w:hAnsi="Arial" w:cs="Arial"/>
          <w:iCs/>
          <w:sz w:val="22"/>
          <w:szCs w:val="22"/>
        </w:rPr>
      </w:pPr>
      <w:r w:rsidRPr="00E051CB">
        <w:rPr>
          <w:rFonts w:ascii="Arial" w:hAnsi="Arial" w:cs="Arial"/>
          <w:iCs/>
          <w:sz w:val="22"/>
          <w:szCs w:val="22"/>
        </w:rPr>
        <w:t>Energy-as-a-Service and service-based financing models</w:t>
      </w:r>
    </w:p>
    <w:p w14:paraId="663EC546" w14:textId="77777777" w:rsidR="00BB6851" w:rsidRPr="00BB6851" w:rsidRDefault="00BB6851" w:rsidP="00BB6851">
      <w:pPr>
        <w:spacing w:after="0"/>
        <w:rPr>
          <w:iCs/>
        </w:rPr>
      </w:pPr>
    </w:p>
    <w:p w14:paraId="11230066" w14:textId="77777777" w:rsidR="00BB6851" w:rsidRPr="00BB6851" w:rsidRDefault="00BB6851" w:rsidP="00BB6851">
      <w:pPr>
        <w:spacing w:after="0"/>
        <w:rPr>
          <w:iCs/>
        </w:rPr>
      </w:pPr>
      <w:r w:rsidRPr="00BB6851">
        <w:rPr>
          <w:iCs/>
        </w:rPr>
        <w:t>Concrete Financing Pathways.  The project activates financing through five structured channels:</w:t>
      </w:r>
    </w:p>
    <w:p w14:paraId="06D30719" w14:textId="77777777" w:rsidR="00BB6851" w:rsidRPr="00BB6851" w:rsidRDefault="00BB6851" w:rsidP="00BB6851">
      <w:pPr>
        <w:spacing w:after="0"/>
        <w:rPr>
          <w:iCs/>
        </w:rPr>
      </w:pPr>
    </w:p>
    <w:p w14:paraId="68C40CD7" w14:textId="4CA61302"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lastRenderedPageBreak/>
        <w:t>State &amp; LGA Budget Integration — formal co-financing commitments, budget tagging, MTEF alignment</w:t>
      </w:r>
    </w:p>
    <w:p w14:paraId="442D8E3D" w14:textId="7E286E0F"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Performance-Linked Grants — tied to delivery benchmarks and governance reforms</w:t>
      </w:r>
    </w:p>
    <w:p w14:paraId="22B696D9" w14:textId="4D08A0CD"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Energy-as-a-Service Models — off-balance-sheet service reliability investments for facilities and markets</w:t>
      </w:r>
    </w:p>
    <w:p w14:paraId="51C5D0C2" w14:textId="31E0893D"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DFI Co-Financing &amp; PPP Structuring — pipeline notes for blended finance and private participation</w:t>
      </w:r>
    </w:p>
    <w:p w14:paraId="2CE678B8" w14:textId="5C1DDD9A"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ISSP Portfolio Scale Platform — national replication &amp; investment packaging</w:t>
      </w:r>
    </w:p>
    <w:p w14:paraId="20B2074F" w14:textId="77777777" w:rsidR="00BB6851" w:rsidRPr="00BB6851" w:rsidRDefault="00BB6851" w:rsidP="00BB6851">
      <w:pPr>
        <w:spacing w:after="0"/>
        <w:rPr>
          <w:iCs/>
        </w:rPr>
      </w:pPr>
    </w:p>
    <w:p w14:paraId="68CF1AB8" w14:textId="77777777" w:rsidR="00BB6851" w:rsidRPr="00BB6851" w:rsidRDefault="00BB6851" w:rsidP="00BB6851">
      <w:pPr>
        <w:spacing w:after="0"/>
        <w:rPr>
          <w:iCs/>
        </w:rPr>
      </w:pPr>
      <w:r w:rsidRPr="00BB6851">
        <w:rPr>
          <w:iCs/>
        </w:rPr>
        <w:t>Transition Logic: Diagnostics → Pipeline (through cocreation) → Financing → Execution → Scale. This transition logic converts political intent into executable investment pipelines and sustained delivery at scale.</w:t>
      </w:r>
    </w:p>
    <w:p w14:paraId="6C40E772" w14:textId="77777777" w:rsidR="00BB6851" w:rsidRPr="00BB6851" w:rsidRDefault="00BB6851" w:rsidP="00BB6851">
      <w:pPr>
        <w:spacing w:after="0"/>
        <w:rPr>
          <w:iCs/>
        </w:rPr>
      </w:pPr>
    </w:p>
    <w:p w14:paraId="10FC021E" w14:textId="77777777" w:rsidR="00BB6851" w:rsidRPr="00E051CB" w:rsidRDefault="00BB6851" w:rsidP="00BB6851">
      <w:pPr>
        <w:spacing w:after="0"/>
        <w:rPr>
          <w:b/>
          <w:bCs/>
          <w:iCs/>
        </w:rPr>
      </w:pPr>
      <w:r w:rsidRPr="00E051CB">
        <w:rPr>
          <w:b/>
          <w:bCs/>
          <w:iCs/>
        </w:rPr>
        <w:t>5.3</w:t>
      </w:r>
      <w:r w:rsidRPr="00E051CB">
        <w:rPr>
          <w:b/>
          <w:bCs/>
          <w:iCs/>
        </w:rPr>
        <w:tab/>
        <w:t xml:space="preserve">Gender Equality &amp; Women’s Empowerment </w:t>
      </w:r>
    </w:p>
    <w:p w14:paraId="2EE9FC8F" w14:textId="77777777" w:rsidR="00BB6851" w:rsidRPr="00BB6851" w:rsidRDefault="00BB6851" w:rsidP="00BB6851">
      <w:pPr>
        <w:spacing w:after="0"/>
        <w:rPr>
          <w:iCs/>
        </w:rPr>
      </w:pPr>
    </w:p>
    <w:p w14:paraId="618AD49C" w14:textId="77777777" w:rsidR="00BB6851" w:rsidRPr="00BB6851" w:rsidRDefault="00BB6851" w:rsidP="00BB6851">
      <w:pPr>
        <w:spacing w:after="0"/>
        <w:rPr>
          <w:iCs/>
        </w:rPr>
      </w:pPr>
      <w:r w:rsidRPr="00BB6851">
        <w:rPr>
          <w:iCs/>
        </w:rPr>
        <w:t>Gender Marker: GEN 2 – Gender-Responsive</w:t>
      </w:r>
    </w:p>
    <w:p w14:paraId="260B5CA2" w14:textId="77777777" w:rsidR="00BB6851" w:rsidRPr="00BB6851" w:rsidRDefault="00BB6851" w:rsidP="00BB6851">
      <w:pPr>
        <w:spacing w:after="0"/>
        <w:rPr>
          <w:iCs/>
        </w:rPr>
      </w:pPr>
    </w:p>
    <w:p w14:paraId="1CED8546" w14:textId="77777777" w:rsidR="00BB6851" w:rsidRDefault="00BB6851" w:rsidP="00BB6851">
      <w:pPr>
        <w:spacing w:after="0"/>
        <w:rPr>
          <w:iCs/>
        </w:rPr>
      </w:pPr>
      <w:r w:rsidRPr="00BB6851">
        <w:rPr>
          <w:iCs/>
        </w:rPr>
        <w:t>Quantified Commitments</w:t>
      </w:r>
    </w:p>
    <w:p w14:paraId="7BD2869F" w14:textId="77777777" w:rsidR="00E051CB" w:rsidRPr="00BB6851" w:rsidRDefault="00E051CB" w:rsidP="00BB6851">
      <w:pPr>
        <w:spacing w:after="0"/>
        <w:rPr>
          <w:iCs/>
        </w:rPr>
      </w:pPr>
    </w:p>
    <w:p w14:paraId="5F1EA0C6" w14:textId="61711F74"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≥50% women representation in ward committees and grievance redress mechanisms</w:t>
      </w:r>
    </w:p>
    <w:p w14:paraId="350ABDAC" w14:textId="6FF172A3"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≥60% women beneficiaries of LED, market</w:t>
      </w:r>
      <w:r w:rsidR="00E051CB">
        <w:rPr>
          <w:rFonts w:ascii="Arial" w:hAnsi="Arial" w:cs="Arial"/>
          <w:iCs/>
          <w:sz w:val="22"/>
          <w:szCs w:val="22"/>
        </w:rPr>
        <w:t>,</w:t>
      </w:r>
      <w:r w:rsidRPr="00E051CB">
        <w:rPr>
          <w:rFonts w:ascii="Arial" w:hAnsi="Arial" w:cs="Arial"/>
          <w:iCs/>
          <w:sz w:val="22"/>
          <w:szCs w:val="22"/>
        </w:rPr>
        <w:t xml:space="preserve"> and service delivery packages</w:t>
      </w:r>
    </w:p>
    <w:p w14:paraId="781B3EFB" w14:textId="7FDF3F5F"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 xml:space="preserve">Dedicated </w:t>
      </w:r>
      <w:r w:rsidR="002C3476">
        <w:rPr>
          <w:rFonts w:ascii="Arial" w:hAnsi="Arial" w:cs="Arial"/>
          <w:iCs/>
          <w:sz w:val="22"/>
          <w:szCs w:val="22"/>
        </w:rPr>
        <w:t>Gender-Based Violence (</w:t>
      </w:r>
      <w:r w:rsidRPr="00E051CB">
        <w:rPr>
          <w:rFonts w:ascii="Arial" w:hAnsi="Arial" w:cs="Arial"/>
          <w:iCs/>
          <w:sz w:val="22"/>
          <w:szCs w:val="22"/>
        </w:rPr>
        <w:t>GBV</w:t>
      </w:r>
      <w:r w:rsidR="002C3476">
        <w:rPr>
          <w:rFonts w:ascii="Arial" w:hAnsi="Arial" w:cs="Arial"/>
          <w:iCs/>
          <w:sz w:val="22"/>
          <w:szCs w:val="22"/>
        </w:rPr>
        <w:t>)</w:t>
      </w:r>
      <w:r w:rsidRPr="00E051CB">
        <w:rPr>
          <w:rFonts w:ascii="Arial" w:hAnsi="Arial" w:cs="Arial"/>
          <w:iCs/>
          <w:sz w:val="22"/>
          <w:szCs w:val="22"/>
        </w:rPr>
        <w:t xml:space="preserve"> referral &amp; service safety indicators embedded in accountability platforms</w:t>
      </w:r>
    </w:p>
    <w:p w14:paraId="484C18AC" w14:textId="77777777" w:rsidR="00BB6851" w:rsidRPr="00BB6851" w:rsidRDefault="00BB6851" w:rsidP="00BB6851">
      <w:pPr>
        <w:spacing w:after="0"/>
        <w:rPr>
          <w:iCs/>
        </w:rPr>
      </w:pPr>
    </w:p>
    <w:p w14:paraId="2A5B5122" w14:textId="77777777" w:rsidR="00BB6851" w:rsidRPr="00BB6851" w:rsidRDefault="00BB6851" w:rsidP="00BB6851">
      <w:pPr>
        <w:spacing w:after="0"/>
        <w:rPr>
          <w:iCs/>
        </w:rPr>
      </w:pPr>
      <w:r w:rsidRPr="00BB6851">
        <w:rPr>
          <w:iCs/>
        </w:rPr>
        <w:t>These commitments are embedded in planning protocols, delivery packages, performance dashboards, and learning products.</w:t>
      </w:r>
    </w:p>
    <w:p w14:paraId="0C44463E" w14:textId="77777777" w:rsidR="00BB6851" w:rsidRPr="00BB6851" w:rsidRDefault="00BB6851" w:rsidP="00BB6851">
      <w:pPr>
        <w:spacing w:after="0"/>
        <w:rPr>
          <w:iCs/>
        </w:rPr>
      </w:pPr>
    </w:p>
    <w:p w14:paraId="3247778A" w14:textId="77777777" w:rsidR="00BB6851" w:rsidRPr="00BB6851" w:rsidRDefault="00BB6851" w:rsidP="00BB6851">
      <w:pPr>
        <w:spacing w:after="0"/>
        <w:rPr>
          <w:iCs/>
        </w:rPr>
      </w:pPr>
      <w:r w:rsidRPr="00BB6851">
        <w:rPr>
          <w:iCs/>
        </w:rPr>
        <w:t>Gender equality is treated as a performance multiplier in this initiative. By embedding women’s voice, leadership and economic participation into ward planning, delivery routines, accountability systems and investment packaging, the project strengthens the quality of local decision-making, reduces capture risks, improves service access and legitimacy, and expands the base of viable local enterprises—thereby reinforcing sustainable finance and the scale pathway under RHWDP.</w:t>
      </w:r>
    </w:p>
    <w:p w14:paraId="7AC1B9C1" w14:textId="77777777" w:rsidR="00BB6851" w:rsidRPr="00BB6851" w:rsidRDefault="00BB6851" w:rsidP="00BB6851">
      <w:pPr>
        <w:spacing w:after="0"/>
        <w:rPr>
          <w:iCs/>
        </w:rPr>
      </w:pPr>
    </w:p>
    <w:p w14:paraId="75000C08" w14:textId="77777777" w:rsidR="00BB6851" w:rsidRPr="00E051CB" w:rsidRDefault="00BB6851" w:rsidP="00BB6851">
      <w:pPr>
        <w:spacing w:after="0"/>
        <w:rPr>
          <w:b/>
          <w:bCs/>
          <w:iCs/>
        </w:rPr>
      </w:pPr>
      <w:r w:rsidRPr="00E051CB">
        <w:rPr>
          <w:b/>
          <w:bCs/>
          <w:iCs/>
        </w:rPr>
        <w:t>5.4</w:t>
      </w:r>
      <w:r w:rsidRPr="00E051CB">
        <w:rPr>
          <w:b/>
          <w:bCs/>
          <w:iCs/>
        </w:rPr>
        <w:tab/>
        <w:t>Partnership Architecture for Scale</w:t>
      </w:r>
    </w:p>
    <w:p w14:paraId="1DDA96E7" w14:textId="77777777" w:rsidR="00BB6851" w:rsidRPr="00BB6851" w:rsidRDefault="00BB6851" w:rsidP="00BB6851">
      <w:pPr>
        <w:spacing w:after="0"/>
        <w:rPr>
          <w:iCs/>
        </w:rPr>
      </w:pPr>
    </w:p>
    <w:p w14:paraId="349AE620" w14:textId="5A2E0E5E" w:rsidR="00BB6851" w:rsidRPr="00BB6851" w:rsidRDefault="00BB6851" w:rsidP="00BB6851">
      <w:pPr>
        <w:spacing w:after="0"/>
        <w:rPr>
          <w:iCs/>
        </w:rPr>
      </w:pPr>
      <w:r w:rsidRPr="00BB6851">
        <w:rPr>
          <w:iCs/>
        </w:rPr>
        <w:t>Given Nigeria’s federal structure and the delivery focus of this intervention, partnerships are structured as execution and financing instruments rather than coordination platforms.</w:t>
      </w:r>
      <w:r w:rsidR="00172D14">
        <w:rPr>
          <w:iCs/>
        </w:rPr>
        <w:t xml:space="preserve"> </w:t>
      </w:r>
      <w:r w:rsidRPr="00BB6851">
        <w:rPr>
          <w:iCs/>
        </w:rPr>
        <w:t>Partnership Strategy (Multi-Level, Delivery-First, Finance-Anchored). ACD–LGP is intentionally designed as a federal–state–local delivery and financing compact under UNDP Nigeria’s ISSP. Partnerships are structured to do three things simultaneously: (i) install credible local governance delivery systems, (ii) convert community priorities into investment-ready packages, and (iii) unlock domestic and blended finance at scale. Collaboration is not treated as coordination for its own sake; it is a deliberate division of labour across policy enablement, sub-national execution, financing mobilisation, and citizen accountability.</w:t>
      </w:r>
    </w:p>
    <w:p w14:paraId="357B3723" w14:textId="77777777" w:rsidR="00BB6851" w:rsidRPr="00BB6851" w:rsidRDefault="00BB6851" w:rsidP="00BB6851">
      <w:pPr>
        <w:spacing w:after="0"/>
        <w:rPr>
          <w:iCs/>
        </w:rPr>
      </w:pPr>
    </w:p>
    <w:p w14:paraId="52FF0791" w14:textId="77777777" w:rsidR="00BB6851" w:rsidRPr="00E051CB" w:rsidRDefault="00BB6851" w:rsidP="00BB6851">
      <w:pPr>
        <w:spacing w:after="0"/>
        <w:rPr>
          <w:b/>
          <w:bCs/>
          <w:iCs/>
        </w:rPr>
      </w:pPr>
      <w:r w:rsidRPr="00E051CB">
        <w:rPr>
          <w:b/>
          <w:bCs/>
          <w:iCs/>
        </w:rPr>
        <w:t>A. Federal Government Partnerships (National Enablement and Scale)</w:t>
      </w:r>
    </w:p>
    <w:p w14:paraId="1CD214F4" w14:textId="77777777" w:rsidR="00BB6851" w:rsidRPr="00BB6851" w:rsidRDefault="00BB6851" w:rsidP="00BB6851">
      <w:pPr>
        <w:spacing w:after="0"/>
        <w:rPr>
          <w:iCs/>
        </w:rPr>
      </w:pPr>
    </w:p>
    <w:p w14:paraId="67AACC96" w14:textId="0873BA8B" w:rsidR="00BB6851" w:rsidRPr="00BB6851" w:rsidRDefault="00BB6851" w:rsidP="00BB6851">
      <w:pPr>
        <w:spacing w:after="0"/>
        <w:rPr>
          <w:iCs/>
        </w:rPr>
      </w:pPr>
      <w:r w:rsidRPr="00BB6851">
        <w:rPr>
          <w:iCs/>
        </w:rPr>
        <w:t>Federal Ministry of Budget and Economic Planning (FMBEP) and the Ministry of Finance (MoF) will be the primary federal counterparts for RHWDP operationalization, including endorsement and adoption of the RHWDP delivery toolkit, results framework, prioritization logic, and replication pathway. Federal technical working arrangements will ensure alignment between RHWDP’s national intent and ISSP’s delivery architecture so that RHWDP functions as a credible national execution platform rather than a standalone initiative.</w:t>
      </w:r>
      <w:r w:rsidR="00172D14">
        <w:rPr>
          <w:iCs/>
        </w:rPr>
        <w:t xml:space="preserve"> </w:t>
      </w:r>
      <w:r w:rsidRPr="00BB6851">
        <w:rPr>
          <w:iCs/>
        </w:rPr>
        <w:t>Other relevant national entities (as required by RHWDP operationalization) will be engaged through federal–state technical alignment sessions, ensuring coherence on targeting, safeguards, results reporting, and adoption protocols.</w:t>
      </w:r>
    </w:p>
    <w:p w14:paraId="1E778683" w14:textId="77777777" w:rsidR="00BB6851" w:rsidRPr="00BB6851" w:rsidRDefault="00BB6851" w:rsidP="00BB6851">
      <w:pPr>
        <w:spacing w:after="0"/>
        <w:rPr>
          <w:iCs/>
        </w:rPr>
      </w:pPr>
    </w:p>
    <w:p w14:paraId="6A701845" w14:textId="77777777" w:rsidR="00BB6851" w:rsidRPr="00E051CB" w:rsidRDefault="00BB6851" w:rsidP="00BB6851">
      <w:pPr>
        <w:spacing w:after="0"/>
        <w:rPr>
          <w:b/>
          <w:bCs/>
          <w:iCs/>
        </w:rPr>
      </w:pPr>
      <w:r w:rsidRPr="00E051CB">
        <w:rPr>
          <w:b/>
          <w:bCs/>
          <w:iCs/>
        </w:rPr>
        <w:t>B. State Government Partnerships (Co-Financing, Enabling Environment, Scale Readiness)</w:t>
      </w:r>
    </w:p>
    <w:p w14:paraId="695FF03F" w14:textId="77777777" w:rsidR="00BB6851" w:rsidRPr="00BB6851" w:rsidRDefault="00BB6851" w:rsidP="00BB6851">
      <w:pPr>
        <w:spacing w:after="0"/>
        <w:rPr>
          <w:iCs/>
        </w:rPr>
      </w:pPr>
    </w:p>
    <w:p w14:paraId="20909148" w14:textId="77777777" w:rsidR="00BB6851" w:rsidRPr="00BB6851" w:rsidRDefault="00BB6851" w:rsidP="00BB6851">
      <w:pPr>
        <w:spacing w:after="0"/>
        <w:rPr>
          <w:iCs/>
        </w:rPr>
      </w:pPr>
      <w:r w:rsidRPr="00BB6851">
        <w:rPr>
          <w:iCs/>
        </w:rPr>
        <w:lastRenderedPageBreak/>
        <w:t>The eight pilot states—Ebonyi (flagship), Abia, Akwa Ibom, Bayelsa, Plateau, Taraba, Katsina, Ogun and Lagos—are not just beneficiaries; they are co-investors and scale partners. Collaboration is anchored in:</w:t>
      </w:r>
    </w:p>
    <w:p w14:paraId="65223C50" w14:textId="77777777" w:rsidR="00BB6851" w:rsidRPr="00BB6851" w:rsidRDefault="00BB6851" w:rsidP="00BB6851">
      <w:pPr>
        <w:spacing w:after="0"/>
        <w:rPr>
          <w:iCs/>
        </w:rPr>
      </w:pPr>
    </w:p>
    <w:p w14:paraId="6D70BC00" w14:textId="627EA531"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Formal co-financing commitments, budget tagging, and Medium-Term Expenditure Framework (MTEF) alignment;</w:t>
      </w:r>
    </w:p>
    <w:p w14:paraId="18E93E45" w14:textId="6C68DE08"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Enabling state-level support functions (planning, procurement oversight, audit response systems) that support LGA delivery without undermining LGA autonomy safeguards; and</w:t>
      </w:r>
    </w:p>
    <w:p w14:paraId="470690B1" w14:textId="4F1C6615"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State convening power to align LGAs, sector MDAs, communities, and private actors around a single, sequenced delivery pipeline.</w:t>
      </w:r>
    </w:p>
    <w:p w14:paraId="61E9B5E8" w14:textId="77777777" w:rsidR="00BB6851" w:rsidRPr="00BB6851" w:rsidRDefault="00BB6851" w:rsidP="00BB6851">
      <w:pPr>
        <w:spacing w:after="0"/>
        <w:rPr>
          <w:iCs/>
        </w:rPr>
      </w:pPr>
    </w:p>
    <w:p w14:paraId="5DF47CCA" w14:textId="77777777" w:rsidR="00BB6851" w:rsidRPr="00BB6851" w:rsidRDefault="00BB6851" w:rsidP="00BB6851">
      <w:pPr>
        <w:spacing w:after="0"/>
        <w:rPr>
          <w:iCs/>
        </w:rPr>
      </w:pPr>
      <w:r w:rsidRPr="00BB6851">
        <w:rPr>
          <w:iCs/>
        </w:rPr>
        <w:t>The partnership model builds on the ISSP breakthrough of mobilizing USD 50–80 million in state co-financing (with a trajectory toward USD 200 million by 2027) and extends this momentum into the ward/LGA execution frontier.</w:t>
      </w:r>
    </w:p>
    <w:p w14:paraId="076446B9" w14:textId="77777777" w:rsidR="00BB6851" w:rsidRPr="00BB6851" w:rsidRDefault="00BB6851" w:rsidP="00BB6851">
      <w:pPr>
        <w:spacing w:after="0"/>
        <w:rPr>
          <w:iCs/>
        </w:rPr>
      </w:pPr>
    </w:p>
    <w:p w14:paraId="2CF9EBEB" w14:textId="77777777" w:rsidR="00BB6851" w:rsidRPr="00BB6851" w:rsidRDefault="00BB6851" w:rsidP="00BB6851">
      <w:pPr>
        <w:spacing w:after="0"/>
        <w:rPr>
          <w:iCs/>
        </w:rPr>
      </w:pPr>
      <w:r w:rsidRPr="00BB6851">
        <w:rPr>
          <w:iCs/>
        </w:rPr>
        <w:t>C. Local Government and Ward-Level Collaboration (Execution, Accountability, Citizen Trust)</w:t>
      </w:r>
    </w:p>
    <w:p w14:paraId="0ADC5F81" w14:textId="77777777" w:rsidR="00BB6851" w:rsidRPr="00BB6851" w:rsidRDefault="00BB6851" w:rsidP="00BB6851">
      <w:pPr>
        <w:spacing w:after="0"/>
        <w:rPr>
          <w:iCs/>
        </w:rPr>
      </w:pPr>
      <w:r w:rsidRPr="00BB6851">
        <w:rPr>
          <w:iCs/>
        </w:rPr>
        <w:t>Pilot LGAs and ward structures are the core implementation platform. Collaboration will focus on:</w:t>
      </w:r>
    </w:p>
    <w:p w14:paraId="43489621" w14:textId="47A78ABD" w:rsidR="00BB6851" w:rsidRPr="00BB6851" w:rsidRDefault="00BB6851" w:rsidP="00BB6851">
      <w:pPr>
        <w:spacing w:after="0"/>
        <w:rPr>
          <w:iCs/>
        </w:rPr>
      </w:pPr>
    </w:p>
    <w:p w14:paraId="52B447A7" w14:textId="55E832FC" w:rsidR="00BB6851" w:rsidRPr="00E051CB" w:rsidRDefault="00BB6851" w:rsidP="00E051CB">
      <w:pPr>
        <w:pStyle w:val="ListParagraph"/>
        <w:numPr>
          <w:ilvl w:val="0"/>
          <w:numId w:val="19"/>
        </w:numPr>
        <w:ind w:left="340" w:hanging="340"/>
        <w:jc w:val="both"/>
        <w:rPr>
          <w:rFonts w:ascii="Arial" w:hAnsi="Arial" w:cs="Arial"/>
          <w:iCs/>
          <w:sz w:val="22"/>
          <w:szCs w:val="22"/>
        </w:rPr>
      </w:pPr>
      <w:r w:rsidRPr="00E051CB">
        <w:rPr>
          <w:rFonts w:ascii="Arial" w:hAnsi="Arial" w:cs="Arial"/>
          <w:iCs/>
          <w:sz w:val="22"/>
          <w:szCs w:val="22"/>
        </w:rPr>
        <w:t>Establishing delivery routines (planning–budget–procurement–service monitoring–feedback loops);</w:t>
      </w:r>
    </w:p>
    <w:p w14:paraId="692DBF70" w14:textId="5E40059B" w:rsidR="00BB6851" w:rsidRPr="00E051CB" w:rsidRDefault="00BB6851" w:rsidP="00E051CB">
      <w:pPr>
        <w:pStyle w:val="ListParagraph"/>
        <w:numPr>
          <w:ilvl w:val="0"/>
          <w:numId w:val="19"/>
        </w:numPr>
        <w:ind w:left="340" w:hanging="340"/>
        <w:jc w:val="both"/>
        <w:rPr>
          <w:rFonts w:ascii="Arial" w:hAnsi="Arial" w:cs="Arial"/>
          <w:iCs/>
          <w:sz w:val="22"/>
          <w:szCs w:val="22"/>
        </w:rPr>
      </w:pPr>
      <w:r w:rsidRPr="00E051CB">
        <w:rPr>
          <w:rFonts w:ascii="Arial" w:hAnsi="Arial" w:cs="Arial"/>
          <w:iCs/>
          <w:sz w:val="22"/>
          <w:szCs w:val="22"/>
        </w:rPr>
        <w:t>Institutionalizing minimum PFM and procurement standards and transparent reporting as entry conditions;</w:t>
      </w:r>
    </w:p>
    <w:p w14:paraId="1B160980" w14:textId="690C1F1F" w:rsidR="00BB6851" w:rsidRPr="00E051CB" w:rsidRDefault="00BB6851" w:rsidP="00E051CB">
      <w:pPr>
        <w:pStyle w:val="ListParagraph"/>
        <w:numPr>
          <w:ilvl w:val="0"/>
          <w:numId w:val="19"/>
        </w:numPr>
        <w:ind w:left="340" w:hanging="340"/>
        <w:jc w:val="both"/>
        <w:rPr>
          <w:rFonts w:ascii="Arial" w:hAnsi="Arial" w:cs="Arial"/>
          <w:iCs/>
          <w:sz w:val="22"/>
          <w:szCs w:val="22"/>
        </w:rPr>
      </w:pPr>
      <w:r w:rsidRPr="00E051CB">
        <w:rPr>
          <w:rFonts w:ascii="Arial" w:hAnsi="Arial" w:cs="Arial"/>
          <w:iCs/>
          <w:sz w:val="22"/>
          <w:szCs w:val="22"/>
        </w:rPr>
        <w:t>Operationalizing grievance redress and citizen feedback mechanisms, including safe and aggregated publication of trends and response tracking; and</w:t>
      </w:r>
    </w:p>
    <w:p w14:paraId="377736DD" w14:textId="26AEB7F0" w:rsidR="00BB6851" w:rsidRPr="00E051CB" w:rsidRDefault="00BB6851" w:rsidP="00E051CB">
      <w:pPr>
        <w:pStyle w:val="ListParagraph"/>
        <w:numPr>
          <w:ilvl w:val="0"/>
          <w:numId w:val="19"/>
        </w:numPr>
        <w:ind w:left="340" w:hanging="340"/>
        <w:jc w:val="both"/>
        <w:rPr>
          <w:rFonts w:ascii="Arial" w:hAnsi="Arial" w:cs="Arial"/>
          <w:iCs/>
          <w:sz w:val="22"/>
          <w:szCs w:val="22"/>
        </w:rPr>
      </w:pPr>
      <w:r w:rsidRPr="00E051CB">
        <w:rPr>
          <w:rFonts w:ascii="Arial" w:hAnsi="Arial" w:cs="Arial"/>
          <w:iCs/>
          <w:sz w:val="22"/>
          <w:szCs w:val="22"/>
        </w:rPr>
        <w:t>Ensuring inclusive participation, especially women, youth, and persons with disabilities, in ward committees and accountability platforms.</w:t>
      </w:r>
    </w:p>
    <w:p w14:paraId="73807B12" w14:textId="77777777" w:rsidR="00BB6851" w:rsidRPr="00BB6851" w:rsidRDefault="00BB6851" w:rsidP="00BB6851">
      <w:pPr>
        <w:spacing w:after="0"/>
        <w:rPr>
          <w:iCs/>
        </w:rPr>
      </w:pPr>
    </w:p>
    <w:p w14:paraId="22FE69FC" w14:textId="77777777" w:rsidR="00BB6851" w:rsidRPr="00E051CB" w:rsidRDefault="00BB6851" w:rsidP="00BB6851">
      <w:pPr>
        <w:spacing w:after="0"/>
        <w:rPr>
          <w:b/>
          <w:bCs/>
          <w:iCs/>
        </w:rPr>
      </w:pPr>
      <w:r w:rsidRPr="00E051CB">
        <w:rPr>
          <w:b/>
          <w:bCs/>
          <w:iCs/>
        </w:rPr>
        <w:t>D. Development Finance Institutions and Financial Institutions (Pipeline Financing and Scale)</w:t>
      </w:r>
    </w:p>
    <w:p w14:paraId="1534B98C" w14:textId="77777777" w:rsidR="00BB6851" w:rsidRPr="00BB6851" w:rsidRDefault="00BB6851" w:rsidP="00BB6851">
      <w:pPr>
        <w:spacing w:after="0"/>
        <w:rPr>
          <w:iCs/>
        </w:rPr>
      </w:pPr>
    </w:p>
    <w:p w14:paraId="22BEF0E6" w14:textId="77777777" w:rsidR="00BB6851" w:rsidRDefault="00BB6851" w:rsidP="00BB6851">
      <w:pPr>
        <w:spacing w:after="0"/>
        <w:rPr>
          <w:iCs/>
        </w:rPr>
      </w:pPr>
      <w:r w:rsidRPr="00BB6851">
        <w:rPr>
          <w:iCs/>
        </w:rPr>
        <w:t>Partnerships with DFIs and domestic financial institutions are expected to shift from “interest” to bankable pipeline co-creation, leveraging the project’s investment-grade diagnostics and pipeline notes. Priority collaboration pathways include:</w:t>
      </w:r>
    </w:p>
    <w:p w14:paraId="5CC0D1BE" w14:textId="77777777" w:rsidR="00E051CB" w:rsidRPr="00BB6851" w:rsidRDefault="00E051CB" w:rsidP="00BB6851">
      <w:pPr>
        <w:spacing w:after="0"/>
        <w:rPr>
          <w:iCs/>
        </w:rPr>
      </w:pPr>
    </w:p>
    <w:p w14:paraId="122C7482" w14:textId="5B9996C6"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African Development Bank (AfDB): potential co-creation of technical facilities for sub-national investment readiness (energy and service reliability cases);</w:t>
      </w:r>
    </w:p>
    <w:p w14:paraId="4E7E679B" w14:textId="2907EDBD"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Islamic Development Bank (</w:t>
      </w:r>
      <w:proofErr w:type="spellStart"/>
      <w:r w:rsidRPr="00E051CB">
        <w:rPr>
          <w:rFonts w:ascii="Arial" w:hAnsi="Arial" w:cs="Arial"/>
          <w:iCs/>
          <w:sz w:val="22"/>
          <w:szCs w:val="22"/>
        </w:rPr>
        <w:t>IsDB</w:t>
      </w:r>
      <w:proofErr w:type="spellEnd"/>
      <w:r w:rsidRPr="00E051CB">
        <w:rPr>
          <w:rFonts w:ascii="Arial" w:hAnsi="Arial" w:cs="Arial"/>
          <w:iCs/>
          <w:sz w:val="22"/>
          <w:szCs w:val="22"/>
        </w:rPr>
        <w:t>): alignment with Nigeria engagement pipelines that rely on investment readiness and scalable delivery systems;</w:t>
      </w:r>
    </w:p>
    <w:p w14:paraId="625990FB" w14:textId="094C8A14"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Bank of Industry (</w:t>
      </w:r>
      <w:proofErr w:type="spellStart"/>
      <w:r w:rsidRPr="00E051CB">
        <w:rPr>
          <w:rFonts w:ascii="Arial" w:hAnsi="Arial" w:cs="Arial"/>
          <w:iCs/>
          <w:sz w:val="22"/>
          <w:szCs w:val="22"/>
        </w:rPr>
        <w:t>BoI</w:t>
      </w:r>
      <w:proofErr w:type="spellEnd"/>
      <w:r w:rsidRPr="00E051CB">
        <w:rPr>
          <w:rFonts w:ascii="Arial" w:hAnsi="Arial" w:cs="Arial"/>
          <w:iCs/>
          <w:sz w:val="22"/>
          <w:szCs w:val="22"/>
        </w:rPr>
        <w:t>): linkages to rural MSME inclusion and enterprise support; commercialization pathways for community and local clusters;</w:t>
      </w:r>
    </w:p>
    <w:p w14:paraId="211BC7B3" w14:textId="09547907"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Development Bank of Nigeria (DBN): structured pipeline notes to address investment-readiness bottlenecks, especially in underserved regions;</w:t>
      </w:r>
    </w:p>
    <w:p w14:paraId="41C8E1B0" w14:textId="2A9BB42A"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Bank of Agriculture (</w:t>
      </w:r>
      <w:proofErr w:type="spellStart"/>
      <w:r w:rsidRPr="00E051CB">
        <w:rPr>
          <w:rFonts w:ascii="Arial" w:hAnsi="Arial" w:cs="Arial"/>
          <w:iCs/>
          <w:sz w:val="22"/>
          <w:szCs w:val="22"/>
        </w:rPr>
        <w:t>BoA</w:t>
      </w:r>
      <w:proofErr w:type="spellEnd"/>
      <w:r w:rsidRPr="00E051CB">
        <w:rPr>
          <w:rFonts w:ascii="Arial" w:hAnsi="Arial" w:cs="Arial"/>
          <w:iCs/>
          <w:sz w:val="22"/>
          <w:szCs w:val="22"/>
        </w:rPr>
        <w:t>): support to local agribusiness value chains and community economic packages where relevant; and</w:t>
      </w:r>
    </w:p>
    <w:p w14:paraId="5286F79A" w14:textId="234FED9B" w:rsidR="00BB6851" w:rsidRPr="00E051CB" w:rsidRDefault="00BB6851" w:rsidP="00E051CB">
      <w:pPr>
        <w:pStyle w:val="ListParagraph"/>
        <w:numPr>
          <w:ilvl w:val="0"/>
          <w:numId w:val="19"/>
        </w:numPr>
        <w:ind w:left="340" w:hanging="340"/>
        <w:rPr>
          <w:rFonts w:ascii="Arial" w:hAnsi="Arial" w:cs="Arial"/>
          <w:iCs/>
          <w:sz w:val="22"/>
          <w:szCs w:val="22"/>
        </w:rPr>
      </w:pPr>
      <w:r w:rsidRPr="00E051CB">
        <w:rPr>
          <w:rFonts w:ascii="Arial" w:hAnsi="Arial" w:cs="Arial"/>
          <w:iCs/>
          <w:sz w:val="22"/>
          <w:szCs w:val="22"/>
        </w:rPr>
        <w:t>Afreximbank: engagement on trade, MSME, and cluster-based finance where pipeline notes mature.</w:t>
      </w:r>
    </w:p>
    <w:p w14:paraId="1ED5A08B" w14:textId="77777777" w:rsidR="00BB6851" w:rsidRPr="00BB6851" w:rsidRDefault="00BB6851" w:rsidP="00BB6851">
      <w:pPr>
        <w:spacing w:after="0"/>
        <w:rPr>
          <w:iCs/>
        </w:rPr>
      </w:pPr>
    </w:p>
    <w:p w14:paraId="047CC6EC" w14:textId="77777777" w:rsidR="00BB6851" w:rsidRPr="00BB6851" w:rsidRDefault="00BB6851" w:rsidP="00BB6851">
      <w:pPr>
        <w:spacing w:after="0"/>
        <w:rPr>
          <w:iCs/>
        </w:rPr>
      </w:pPr>
      <w:r w:rsidRPr="00BB6851">
        <w:rPr>
          <w:iCs/>
        </w:rPr>
        <w:t>These partnerships will be activated through bankable pipeline notes (energy, LED, service reliability), standardized investment packaging, and co-financing arrangements anchored in state/LGA budget credibility.</w:t>
      </w:r>
    </w:p>
    <w:p w14:paraId="41E7F7B8" w14:textId="77777777" w:rsidR="00BB6851" w:rsidRPr="00BB6851" w:rsidRDefault="00BB6851" w:rsidP="00BB6851">
      <w:pPr>
        <w:spacing w:after="0"/>
        <w:rPr>
          <w:iCs/>
        </w:rPr>
      </w:pPr>
    </w:p>
    <w:p w14:paraId="7B171938" w14:textId="77777777" w:rsidR="00BB6851" w:rsidRPr="00E051CB" w:rsidRDefault="00BB6851" w:rsidP="00BB6851">
      <w:pPr>
        <w:spacing w:after="0"/>
        <w:rPr>
          <w:b/>
          <w:bCs/>
          <w:iCs/>
        </w:rPr>
      </w:pPr>
      <w:r w:rsidRPr="00E051CB">
        <w:rPr>
          <w:b/>
          <w:bCs/>
          <w:iCs/>
        </w:rPr>
        <w:t>E. Private Sector and Service Providers (Execution Efficiency and Service-Based Financing)</w:t>
      </w:r>
    </w:p>
    <w:p w14:paraId="402F6F35" w14:textId="77777777" w:rsidR="00BB6851" w:rsidRPr="00BB6851" w:rsidRDefault="00BB6851" w:rsidP="00BB6851">
      <w:pPr>
        <w:spacing w:after="0"/>
        <w:rPr>
          <w:iCs/>
        </w:rPr>
      </w:pPr>
    </w:p>
    <w:p w14:paraId="76CA1373" w14:textId="77777777" w:rsidR="00BB6851" w:rsidRDefault="00BB6851" w:rsidP="00BB6851">
      <w:pPr>
        <w:spacing w:after="0"/>
        <w:rPr>
          <w:iCs/>
        </w:rPr>
      </w:pPr>
      <w:r w:rsidRPr="00BB6851">
        <w:rPr>
          <w:iCs/>
        </w:rPr>
        <w:t>Private sector collaboration will focus on:</w:t>
      </w:r>
    </w:p>
    <w:p w14:paraId="4DA21125" w14:textId="77777777" w:rsidR="00E051CB" w:rsidRPr="00BB6851" w:rsidRDefault="00E051CB" w:rsidP="00BB6851">
      <w:pPr>
        <w:spacing w:after="0"/>
        <w:rPr>
          <w:iCs/>
        </w:rPr>
      </w:pPr>
    </w:p>
    <w:p w14:paraId="415922C1" w14:textId="16421B36" w:rsidR="00BB6851" w:rsidRPr="00516A96" w:rsidRDefault="00BB6851" w:rsidP="00516A96">
      <w:pPr>
        <w:pStyle w:val="ListParagraph"/>
        <w:numPr>
          <w:ilvl w:val="0"/>
          <w:numId w:val="19"/>
        </w:numPr>
        <w:ind w:left="340" w:hanging="340"/>
        <w:rPr>
          <w:rFonts w:ascii="Arial" w:hAnsi="Arial" w:cs="Arial"/>
          <w:iCs/>
          <w:sz w:val="22"/>
          <w:szCs w:val="22"/>
        </w:rPr>
      </w:pPr>
      <w:r w:rsidRPr="00516A96">
        <w:rPr>
          <w:rFonts w:ascii="Arial" w:hAnsi="Arial" w:cs="Arial"/>
          <w:iCs/>
          <w:sz w:val="22"/>
          <w:szCs w:val="22"/>
        </w:rPr>
        <w:t>Energy-as-a-Service models for health facilities, schools, and markets (off-balance-sheet service reliability investments where feasible);</w:t>
      </w:r>
    </w:p>
    <w:p w14:paraId="1397293F" w14:textId="48BFC34F" w:rsidR="00BB6851" w:rsidRPr="00516A96" w:rsidRDefault="00BB6851" w:rsidP="00516A96">
      <w:pPr>
        <w:pStyle w:val="ListParagraph"/>
        <w:numPr>
          <w:ilvl w:val="0"/>
          <w:numId w:val="19"/>
        </w:numPr>
        <w:ind w:left="340" w:hanging="340"/>
        <w:rPr>
          <w:rFonts w:ascii="Arial" w:hAnsi="Arial" w:cs="Arial"/>
          <w:iCs/>
          <w:sz w:val="22"/>
          <w:szCs w:val="22"/>
        </w:rPr>
      </w:pPr>
      <w:r w:rsidRPr="00516A96">
        <w:rPr>
          <w:rFonts w:ascii="Arial" w:hAnsi="Arial" w:cs="Arial"/>
          <w:iCs/>
          <w:sz w:val="22"/>
          <w:szCs w:val="22"/>
        </w:rPr>
        <w:t>PPP structuring support for market modernization, cold-chain systems, and service billing pilots;</w:t>
      </w:r>
    </w:p>
    <w:p w14:paraId="29161547" w14:textId="5D2F393B" w:rsidR="00BB6851" w:rsidRPr="00516A96" w:rsidRDefault="00BB6851" w:rsidP="00516A96">
      <w:pPr>
        <w:pStyle w:val="ListParagraph"/>
        <w:numPr>
          <w:ilvl w:val="0"/>
          <w:numId w:val="19"/>
        </w:numPr>
        <w:ind w:left="340" w:hanging="340"/>
        <w:rPr>
          <w:rFonts w:ascii="Arial" w:hAnsi="Arial" w:cs="Arial"/>
          <w:iCs/>
          <w:sz w:val="22"/>
          <w:szCs w:val="22"/>
        </w:rPr>
      </w:pPr>
      <w:r w:rsidRPr="00516A96">
        <w:rPr>
          <w:rFonts w:ascii="Arial" w:hAnsi="Arial" w:cs="Arial"/>
          <w:iCs/>
          <w:sz w:val="22"/>
          <w:szCs w:val="22"/>
        </w:rPr>
        <w:lastRenderedPageBreak/>
        <w:t>Vendor quality assurance protocols and streamlined procurement approaches to reduce cycle time and ensure value for money.</w:t>
      </w:r>
    </w:p>
    <w:p w14:paraId="4F3B11E5" w14:textId="77777777" w:rsidR="00BB6851" w:rsidRPr="00BB6851" w:rsidRDefault="00BB6851" w:rsidP="00BB6851">
      <w:pPr>
        <w:spacing w:after="0"/>
        <w:rPr>
          <w:iCs/>
        </w:rPr>
      </w:pPr>
    </w:p>
    <w:p w14:paraId="282A5483" w14:textId="77777777" w:rsidR="00BB6851" w:rsidRPr="00516A96" w:rsidRDefault="00BB6851" w:rsidP="00BB6851">
      <w:pPr>
        <w:spacing w:after="0"/>
        <w:rPr>
          <w:b/>
          <w:bCs/>
          <w:iCs/>
        </w:rPr>
      </w:pPr>
      <w:r w:rsidRPr="00516A96">
        <w:rPr>
          <w:b/>
          <w:bCs/>
          <w:iCs/>
        </w:rPr>
        <w:t xml:space="preserve">F. UNDP and UN System Collaboration </w:t>
      </w:r>
    </w:p>
    <w:p w14:paraId="7AF8E2A7" w14:textId="77777777" w:rsidR="00BB6851" w:rsidRPr="00BB6851" w:rsidRDefault="00BB6851" w:rsidP="00BB6851">
      <w:pPr>
        <w:spacing w:after="0"/>
        <w:rPr>
          <w:iCs/>
        </w:rPr>
      </w:pPr>
    </w:p>
    <w:p w14:paraId="391C224B" w14:textId="24458E86" w:rsidR="00BB6851" w:rsidRPr="00BB6851" w:rsidRDefault="00BB6851" w:rsidP="00BB6851">
      <w:pPr>
        <w:spacing w:after="0"/>
        <w:rPr>
          <w:iCs/>
        </w:rPr>
      </w:pPr>
      <w:r w:rsidRPr="00BB6851">
        <w:rPr>
          <w:iCs/>
        </w:rPr>
        <w:t xml:space="preserve">Within UNDP, the programme will leverage portfolio capabilities across Governance, Sustainable Finance, Digital Transformation, Crisis Prevention/Resilience, and Energy/Climate to deliver integrated systems strengthening. Where relevant, </w:t>
      </w:r>
      <w:r w:rsidR="00AC439B">
        <w:rPr>
          <w:iCs/>
        </w:rPr>
        <w:t xml:space="preserve">the </w:t>
      </w:r>
      <w:r w:rsidRPr="00BB6851">
        <w:rPr>
          <w:iCs/>
        </w:rPr>
        <w:t>UN system coordination will align on safeguards, inclusion, and risk management in fragile contexts</w:t>
      </w:r>
      <w:r w:rsidR="00AC439B">
        <w:rPr>
          <w:iCs/>
        </w:rPr>
        <w:t xml:space="preserve">, </w:t>
      </w:r>
      <w:r w:rsidRPr="00BB6851">
        <w:rPr>
          <w:iCs/>
        </w:rPr>
        <w:t>without creating parallel coordination burdens.</w:t>
      </w:r>
    </w:p>
    <w:p w14:paraId="075C7A61" w14:textId="77777777" w:rsidR="00BB6851" w:rsidRPr="00BB6851" w:rsidRDefault="00BB6851" w:rsidP="00BB6851">
      <w:pPr>
        <w:spacing w:after="0"/>
        <w:rPr>
          <w:iCs/>
        </w:rPr>
      </w:pPr>
    </w:p>
    <w:p w14:paraId="01CF9AA2" w14:textId="77777777" w:rsidR="00BB6851" w:rsidRDefault="00BB6851" w:rsidP="00BB6851">
      <w:pPr>
        <w:spacing w:after="0"/>
        <w:rPr>
          <w:iCs/>
        </w:rPr>
      </w:pPr>
      <w:r w:rsidRPr="00BB6851">
        <w:rPr>
          <w:iCs/>
        </w:rPr>
        <w:t>Partnership Outputs Expected</w:t>
      </w:r>
    </w:p>
    <w:p w14:paraId="67EEB395" w14:textId="77777777" w:rsidR="00516A96" w:rsidRPr="00BB6851" w:rsidRDefault="00516A96" w:rsidP="00BB6851">
      <w:pPr>
        <w:spacing w:after="0"/>
        <w:rPr>
          <w:iCs/>
        </w:rPr>
      </w:pPr>
    </w:p>
    <w:p w14:paraId="146BDF98" w14:textId="23B211B0" w:rsidR="00BB6851" w:rsidRPr="00516A96" w:rsidRDefault="00BB6851" w:rsidP="00516A96">
      <w:pPr>
        <w:pStyle w:val="ListParagraph"/>
        <w:numPr>
          <w:ilvl w:val="0"/>
          <w:numId w:val="19"/>
        </w:numPr>
        <w:ind w:left="340" w:hanging="340"/>
        <w:rPr>
          <w:rFonts w:ascii="Arial" w:hAnsi="Arial" w:cs="Arial"/>
          <w:iCs/>
          <w:sz w:val="22"/>
          <w:szCs w:val="22"/>
        </w:rPr>
      </w:pPr>
      <w:r w:rsidRPr="00516A96">
        <w:rPr>
          <w:rFonts w:ascii="Arial" w:hAnsi="Arial" w:cs="Arial"/>
          <w:iCs/>
          <w:sz w:val="22"/>
          <w:szCs w:val="22"/>
        </w:rPr>
        <w:t>Federal adoption of RHWDP toolkit and results framework;</w:t>
      </w:r>
    </w:p>
    <w:p w14:paraId="096D7A2E" w14:textId="795DDC80" w:rsidR="00BB6851" w:rsidRPr="00516A96" w:rsidRDefault="00BB6851" w:rsidP="00516A96">
      <w:pPr>
        <w:pStyle w:val="ListParagraph"/>
        <w:numPr>
          <w:ilvl w:val="0"/>
          <w:numId w:val="19"/>
        </w:numPr>
        <w:ind w:left="340" w:hanging="340"/>
        <w:rPr>
          <w:rFonts w:ascii="Arial" w:hAnsi="Arial" w:cs="Arial"/>
          <w:iCs/>
          <w:sz w:val="22"/>
          <w:szCs w:val="22"/>
        </w:rPr>
      </w:pPr>
      <w:r w:rsidRPr="00516A96">
        <w:rPr>
          <w:rFonts w:ascii="Arial" w:hAnsi="Arial" w:cs="Arial"/>
          <w:iCs/>
          <w:sz w:val="22"/>
          <w:szCs w:val="22"/>
        </w:rPr>
        <w:t>Co-financing agreements and budget tagging in pilot states/LGAs;</w:t>
      </w:r>
    </w:p>
    <w:p w14:paraId="47F4E46B" w14:textId="5EC8A948" w:rsidR="00BB6851" w:rsidRPr="00516A96" w:rsidRDefault="00BB6851" w:rsidP="00516A96">
      <w:pPr>
        <w:pStyle w:val="ListParagraph"/>
        <w:numPr>
          <w:ilvl w:val="0"/>
          <w:numId w:val="19"/>
        </w:numPr>
        <w:ind w:left="340" w:hanging="340"/>
        <w:rPr>
          <w:rFonts w:ascii="Arial" w:hAnsi="Arial" w:cs="Arial"/>
          <w:iCs/>
          <w:sz w:val="22"/>
          <w:szCs w:val="22"/>
        </w:rPr>
      </w:pPr>
      <w:r w:rsidRPr="00516A96">
        <w:rPr>
          <w:rFonts w:ascii="Arial" w:hAnsi="Arial" w:cs="Arial"/>
          <w:iCs/>
          <w:sz w:val="22"/>
          <w:szCs w:val="22"/>
        </w:rPr>
        <w:t>DFI/private sector engagement through pipeline notes and structured financing pathways;</w:t>
      </w:r>
    </w:p>
    <w:p w14:paraId="18EBAF12" w14:textId="10B5DBBC" w:rsidR="00BB6851" w:rsidRPr="00516A96" w:rsidRDefault="00BB6851" w:rsidP="00516A96">
      <w:pPr>
        <w:pStyle w:val="ListParagraph"/>
        <w:numPr>
          <w:ilvl w:val="0"/>
          <w:numId w:val="19"/>
        </w:numPr>
        <w:ind w:left="340" w:hanging="340"/>
        <w:rPr>
          <w:rFonts w:ascii="Arial" w:hAnsi="Arial" w:cs="Arial"/>
          <w:iCs/>
          <w:sz w:val="22"/>
          <w:szCs w:val="22"/>
        </w:rPr>
      </w:pPr>
      <w:r w:rsidRPr="00516A96">
        <w:rPr>
          <w:rFonts w:ascii="Arial" w:hAnsi="Arial" w:cs="Arial"/>
          <w:iCs/>
          <w:sz w:val="22"/>
          <w:szCs w:val="22"/>
        </w:rPr>
        <w:t>Functioning citizen feedback and grievance redress systems that strengthen trust and reduce capture.</w:t>
      </w:r>
    </w:p>
    <w:p w14:paraId="662E5033" w14:textId="49834ED1" w:rsidR="00BB6851" w:rsidRPr="00BB6851" w:rsidRDefault="00BB6851" w:rsidP="00BB6851">
      <w:pPr>
        <w:spacing w:after="0"/>
        <w:rPr>
          <w:iCs/>
        </w:rPr>
      </w:pPr>
    </w:p>
    <w:p w14:paraId="19C79902" w14:textId="77E593BE" w:rsidR="00BB6851" w:rsidRPr="00823DFC" w:rsidRDefault="00976EB2" w:rsidP="00BB6851">
      <w:pPr>
        <w:spacing w:after="0"/>
        <w:rPr>
          <w:b/>
          <w:bCs/>
          <w:iCs/>
        </w:rPr>
      </w:pPr>
      <w:r>
        <w:rPr>
          <w:b/>
          <w:bCs/>
          <w:iCs/>
        </w:rPr>
        <w:t>6</w:t>
      </w:r>
      <w:r w:rsidR="00BB6851" w:rsidRPr="00823DFC">
        <w:rPr>
          <w:b/>
          <w:bCs/>
          <w:iCs/>
        </w:rPr>
        <w:t>. Risk Analysis and Mitigation Measures</w:t>
      </w:r>
    </w:p>
    <w:p w14:paraId="1945AB75" w14:textId="77777777" w:rsidR="00BB6851" w:rsidRPr="00BB6851" w:rsidRDefault="00BB6851" w:rsidP="00BB6851">
      <w:pPr>
        <w:spacing w:after="0"/>
        <w:rPr>
          <w:iCs/>
        </w:rPr>
      </w:pPr>
    </w:p>
    <w:p w14:paraId="20CF7728" w14:textId="77777777" w:rsidR="00BB6851" w:rsidRDefault="00BB6851" w:rsidP="00BB6851">
      <w:pPr>
        <w:spacing w:after="0"/>
        <w:rPr>
          <w:iCs/>
        </w:rPr>
      </w:pPr>
      <w:r w:rsidRPr="00BB6851">
        <w:rPr>
          <w:iCs/>
        </w:rPr>
        <w:t>The ACD–LGP design deliberately treats risk as a delivery variable: systems + routines + transparency + performance dashboards + investable packaging reduce leakage, improve credibility of spending, and accelerate co-financing. Risks are managed through a modular roll-out, strong safeguards, and “delivery labs” that troubleshoot execution bottlenecks in real time.</w:t>
      </w:r>
    </w:p>
    <w:p w14:paraId="32B34738" w14:textId="77777777" w:rsidR="00122D6C" w:rsidRDefault="00122D6C" w:rsidP="00BB6851">
      <w:pPr>
        <w:spacing w:after="0"/>
        <w:rPr>
          <w:iCs/>
        </w:rPr>
      </w:pPr>
    </w:p>
    <w:tbl>
      <w:tblPr>
        <w:tblStyle w:val="TableGrid"/>
        <w:tblW w:w="0" w:type="auto"/>
        <w:tblLook w:val="04A0" w:firstRow="1" w:lastRow="0" w:firstColumn="1" w:lastColumn="0" w:noHBand="0" w:noVBand="1"/>
      </w:tblPr>
      <w:tblGrid>
        <w:gridCol w:w="600"/>
        <w:gridCol w:w="2254"/>
        <w:gridCol w:w="1121"/>
        <w:gridCol w:w="5518"/>
      </w:tblGrid>
      <w:tr w:rsidR="00122D6C" w:rsidRPr="00FE75E8" w14:paraId="54644C3D" w14:textId="77777777" w:rsidTr="00122D6C">
        <w:trPr>
          <w:trHeight w:val="300"/>
          <w:tblHeader/>
        </w:trPr>
        <w:tc>
          <w:tcPr>
            <w:tcW w:w="600" w:type="dxa"/>
          </w:tcPr>
          <w:p w14:paraId="6BE45C3C" w14:textId="365607A3" w:rsidR="00122D6C" w:rsidRPr="00122D6C" w:rsidRDefault="00122D6C" w:rsidP="00122D6C">
            <w:pPr>
              <w:jc w:val="center"/>
              <w:rPr>
                <w:rFonts w:cs="Arial"/>
                <w:b/>
                <w:bCs/>
                <w:szCs w:val="22"/>
              </w:rPr>
            </w:pPr>
            <w:r w:rsidRPr="00122D6C">
              <w:rPr>
                <w:rFonts w:cs="Arial"/>
                <w:b/>
                <w:bCs/>
                <w:szCs w:val="22"/>
              </w:rPr>
              <w:t>No</w:t>
            </w:r>
          </w:p>
        </w:tc>
        <w:tc>
          <w:tcPr>
            <w:tcW w:w="2254" w:type="dxa"/>
          </w:tcPr>
          <w:p w14:paraId="32B35073" w14:textId="77777777" w:rsidR="00122D6C" w:rsidRPr="00122D6C" w:rsidRDefault="00122D6C" w:rsidP="00122D6C">
            <w:pPr>
              <w:jc w:val="center"/>
              <w:rPr>
                <w:rFonts w:cs="Arial"/>
                <w:b/>
                <w:bCs/>
                <w:szCs w:val="22"/>
              </w:rPr>
            </w:pPr>
            <w:r w:rsidRPr="00122D6C">
              <w:rPr>
                <w:rFonts w:cs="Arial"/>
                <w:b/>
                <w:bCs/>
                <w:szCs w:val="22"/>
              </w:rPr>
              <w:t>Risk</w:t>
            </w:r>
          </w:p>
        </w:tc>
        <w:tc>
          <w:tcPr>
            <w:tcW w:w="1121" w:type="dxa"/>
          </w:tcPr>
          <w:p w14:paraId="24221FED" w14:textId="77777777" w:rsidR="00122D6C" w:rsidRPr="00122D6C" w:rsidRDefault="00122D6C" w:rsidP="00122D6C">
            <w:pPr>
              <w:jc w:val="center"/>
              <w:rPr>
                <w:rFonts w:cs="Arial"/>
                <w:b/>
                <w:bCs/>
                <w:szCs w:val="22"/>
              </w:rPr>
            </w:pPr>
            <w:r w:rsidRPr="00122D6C">
              <w:rPr>
                <w:rFonts w:cs="Arial"/>
                <w:b/>
                <w:bCs/>
                <w:szCs w:val="22"/>
              </w:rPr>
              <w:t>Rating</w:t>
            </w:r>
          </w:p>
        </w:tc>
        <w:tc>
          <w:tcPr>
            <w:tcW w:w="5518" w:type="dxa"/>
          </w:tcPr>
          <w:p w14:paraId="4C2F79E6" w14:textId="1D6FB91B" w:rsidR="00122D6C" w:rsidRPr="00122D6C" w:rsidRDefault="00122D6C" w:rsidP="00122D6C">
            <w:pPr>
              <w:jc w:val="center"/>
              <w:rPr>
                <w:rFonts w:cs="Arial"/>
                <w:b/>
                <w:bCs/>
                <w:szCs w:val="22"/>
              </w:rPr>
            </w:pPr>
            <w:r w:rsidRPr="00122D6C">
              <w:rPr>
                <w:rFonts w:cs="Arial"/>
                <w:b/>
                <w:bCs/>
                <w:szCs w:val="22"/>
              </w:rPr>
              <w:t xml:space="preserve">Mitigation Measures </w:t>
            </w:r>
          </w:p>
        </w:tc>
      </w:tr>
      <w:tr w:rsidR="00122D6C" w:rsidRPr="00FE75E8" w14:paraId="2EB1AF36" w14:textId="77777777" w:rsidTr="00122D6C">
        <w:trPr>
          <w:trHeight w:val="300"/>
        </w:trPr>
        <w:tc>
          <w:tcPr>
            <w:tcW w:w="600" w:type="dxa"/>
          </w:tcPr>
          <w:p w14:paraId="26CD9847" w14:textId="77777777" w:rsidR="00122D6C" w:rsidRPr="00122D6C" w:rsidRDefault="00122D6C" w:rsidP="00A837FA">
            <w:pPr>
              <w:rPr>
                <w:rFonts w:cs="Arial"/>
                <w:szCs w:val="22"/>
              </w:rPr>
            </w:pPr>
            <w:r w:rsidRPr="00122D6C">
              <w:rPr>
                <w:rFonts w:cs="Arial"/>
                <w:szCs w:val="22"/>
              </w:rPr>
              <w:t>1.</w:t>
            </w:r>
          </w:p>
        </w:tc>
        <w:tc>
          <w:tcPr>
            <w:tcW w:w="2254" w:type="dxa"/>
          </w:tcPr>
          <w:p w14:paraId="3857A6A6" w14:textId="77777777" w:rsidR="00122D6C" w:rsidRPr="00122D6C" w:rsidRDefault="00122D6C" w:rsidP="00A837FA">
            <w:pPr>
              <w:rPr>
                <w:rFonts w:cs="Arial"/>
                <w:szCs w:val="22"/>
              </w:rPr>
            </w:pPr>
            <w:r w:rsidRPr="00122D6C">
              <w:rPr>
                <w:rFonts w:cs="Arial"/>
                <w:szCs w:val="22"/>
              </w:rPr>
              <w:t>Fiscal stress / delayed releases and co-financing shortfalls</w:t>
            </w:r>
          </w:p>
        </w:tc>
        <w:tc>
          <w:tcPr>
            <w:tcW w:w="1121" w:type="dxa"/>
          </w:tcPr>
          <w:p w14:paraId="15A0F364" w14:textId="77777777" w:rsidR="00122D6C" w:rsidRPr="00122D6C" w:rsidRDefault="00122D6C" w:rsidP="00A837FA">
            <w:pPr>
              <w:rPr>
                <w:rFonts w:cs="Arial"/>
                <w:szCs w:val="22"/>
              </w:rPr>
            </w:pPr>
            <w:r w:rsidRPr="00122D6C">
              <w:rPr>
                <w:rFonts w:cs="Arial"/>
                <w:szCs w:val="22"/>
              </w:rPr>
              <w:t>High</w:t>
            </w:r>
          </w:p>
        </w:tc>
        <w:tc>
          <w:tcPr>
            <w:tcW w:w="5518" w:type="dxa"/>
          </w:tcPr>
          <w:p w14:paraId="5AA608EF" w14:textId="77777777" w:rsidR="00122D6C" w:rsidRPr="00122D6C" w:rsidRDefault="00122D6C" w:rsidP="00A837FA">
            <w:pPr>
              <w:rPr>
                <w:rFonts w:cs="Arial"/>
                <w:szCs w:val="22"/>
              </w:rPr>
            </w:pPr>
            <w:r w:rsidRPr="00122D6C">
              <w:rPr>
                <w:rFonts w:cs="Arial"/>
                <w:szCs w:val="22"/>
              </w:rPr>
              <w:t>Phase implementation by readiness and fiscal calendar; prioritize “quick-win” investments and high-visibility service reliability improvements; secure written co-financing/commitment notes and budget tagging within MTEF/annual budgets; adopt modular delivery packages (can proceed with partial funding); link each package to realistic CAPEX/OPEX and maintenance assumptions to avoid unfunded liabilities.</w:t>
            </w:r>
          </w:p>
        </w:tc>
      </w:tr>
      <w:tr w:rsidR="00122D6C" w:rsidRPr="00FE75E8" w14:paraId="75C2DB64" w14:textId="77777777" w:rsidTr="00122D6C">
        <w:trPr>
          <w:trHeight w:val="300"/>
        </w:trPr>
        <w:tc>
          <w:tcPr>
            <w:tcW w:w="600" w:type="dxa"/>
          </w:tcPr>
          <w:p w14:paraId="719B8427" w14:textId="77777777" w:rsidR="00122D6C" w:rsidRPr="00122D6C" w:rsidRDefault="00122D6C" w:rsidP="00A837FA">
            <w:pPr>
              <w:rPr>
                <w:rFonts w:cs="Arial"/>
                <w:szCs w:val="22"/>
              </w:rPr>
            </w:pPr>
            <w:r w:rsidRPr="00122D6C">
              <w:rPr>
                <w:rFonts w:cs="Arial"/>
                <w:szCs w:val="22"/>
              </w:rPr>
              <w:t>2.</w:t>
            </w:r>
          </w:p>
        </w:tc>
        <w:tc>
          <w:tcPr>
            <w:tcW w:w="2254" w:type="dxa"/>
          </w:tcPr>
          <w:p w14:paraId="7629CEB1" w14:textId="3913D1D0" w:rsidR="00122D6C" w:rsidRPr="00122D6C" w:rsidRDefault="00122D6C" w:rsidP="00A837FA">
            <w:pPr>
              <w:rPr>
                <w:rFonts w:cs="Arial"/>
                <w:szCs w:val="22"/>
              </w:rPr>
            </w:pPr>
            <w:r w:rsidRPr="00122D6C">
              <w:rPr>
                <w:rFonts w:cs="Arial"/>
                <w:szCs w:val="22"/>
              </w:rPr>
              <w:t xml:space="preserve">Political economy capture/ </w:t>
            </w:r>
            <w:r w:rsidR="00BC0743">
              <w:rPr>
                <w:rFonts w:cs="Arial"/>
                <w:szCs w:val="22"/>
              </w:rPr>
              <w:t>leakage/diversion</w:t>
            </w:r>
            <w:r w:rsidRPr="00122D6C">
              <w:rPr>
                <w:rFonts w:cs="Arial"/>
                <w:szCs w:val="22"/>
              </w:rPr>
              <w:t xml:space="preserve"> of local resources</w:t>
            </w:r>
          </w:p>
        </w:tc>
        <w:tc>
          <w:tcPr>
            <w:tcW w:w="1121" w:type="dxa"/>
          </w:tcPr>
          <w:p w14:paraId="3CEB4653" w14:textId="77777777" w:rsidR="00122D6C" w:rsidRPr="00122D6C" w:rsidRDefault="00122D6C" w:rsidP="00A837FA">
            <w:pPr>
              <w:rPr>
                <w:rFonts w:cs="Arial"/>
                <w:szCs w:val="22"/>
              </w:rPr>
            </w:pPr>
            <w:r w:rsidRPr="00122D6C">
              <w:rPr>
                <w:rFonts w:cs="Arial"/>
                <w:szCs w:val="22"/>
              </w:rPr>
              <w:t>High</w:t>
            </w:r>
          </w:p>
        </w:tc>
        <w:tc>
          <w:tcPr>
            <w:tcW w:w="5518" w:type="dxa"/>
          </w:tcPr>
          <w:p w14:paraId="28F5B8E4" w14:textId="77777777" w:rsidR="00122D6C" w:rsidRPr="00122D6C" w:rsidRDefault="00122D6C" w:rsidP="00A837FA">
            <w:pPr>
              <w:rPr>
                <w:rFonts w:cs="Arial"/>
                <w:szCs w:val="22"/>
              </w:rPr>
            </w:pPr>
            <w:r w:rsidRPr="00122D6C">
              <w:rPr>
                <w:rFonts w:cs="Arial"/>
                <w:szCs w:val="22"/>
              </w:rPr>
              <w:t>Implement minimum safeguards as entry conditions (open reporting, basic procurement routines, audit response); deploy performance dashboards and monthly reporting; strengthen citizen feedback + grievance redress with escalation pathways; apply risk screening and integrity checks in investment packaging; promote ward-to-budget concordance and public disclosure of package selection criteria.</w:t>
            </w:r>
          </w:p>
        </w:tc>
      </w:tr>
      <w:tr w:rsidR="00122D6C" w:rsidRPr="00FE75E8" w14:paraId="188BB21C" w14:textId="77777777" w:rsidTr="00122D6C">
        <w:trPr>
          <w:trHeight w:val="300"/>
        </w:trPr>
        <w:tc>
          <w:tcPr>
            <w:tcW w:w="600" w:type="dxa"/>
          </w:tcPr>
          <w:p w14:paraId="4F677FFE" w14:textId="77777777" w:rsidR="00122D6C" w:rsidRPr="00122D6C" w:rsidRDefault="00122D6C" w:rsidP="00A837FA">
            <w:pPr>
              <w:rPr>
                <w:rFonts w:cs="Arial"/>
                <w:szCs w:val="22"/>
              </w:rPr>
            </w:pPr>
            <w:r w:rsidRPr="00122D6C">
              <w:rPr>
                <w:rFonts w:cs="Arial"/>
                <w:szCs w:val="22"/>
              </w:rPr>
              <w:t>3.</w:t>
            </w:r>
          </w:p>
        </w:tc>
        <w:tc>
          <w:tcPr>
            <w:tcW w:w="2254" w:type="dxa"/>
          </w:tcPr>
          <w:p w14:paraId="50A60612" w14:textId="77777777" w:rsidR="00122D6C" w:rsidRPr="00122D6C" w:rsidRDefault="00122D6C" w:rsidP="00A837FA">
            <w:pPr>
              <w:rPr>
                <w:rFonts w:cs="Arial"/>
                <w:szCs w:val="22"/>
              </w:rPr>
            </w:pPr>
            <w:r w:rsidRPr="00122D6C">
              <w:rPr>
                <w:rFonts w:cs="Arial"/>
                <w:szCs w:val="22"/>
              </w:rPr>
              <w:t>Weak LGA capacity (planning, PFM, procurement, data, delivery routines)</w:t>
            </w:r>
          </w:p>
        </w:tc>
        <w:tc>
          <w:tcPr>
            <w:tcW w:w="1121" w:type="dxa"/>
          </w:tcPr>
          <w:p w14:paraId="0C43AF5E" w14:textId="77777777" w:rsidR="00122D6C" w:rsidRPr="00122D6C" w:rsidRDefault="00122D6C" w:rsidP="00A837FA">
            <w:pPr>
              <w:rPr>
                <w:rFonts w:cs="Arial"/>
                <w:szCs w:val="22"/>
              </w:rPr>
            </w:pPr>
            <w:r w:rsidRPr="00122D6C">
              <w:rPr>
                <w:rFonts w:cs="Arial"/>
                <w:szCs w:val="22"/>
              </w:rPr>
              <w:t>Medium–High</w:t>
            </w:r>
          </w:p>
        </w:tc>
        <w:tc>
          <w:tcPr>
            <w:tcW w:w="5518" w:type="dxa"/>
          </w:tcPr>
          <w:p w14:paraId="1BAB5FEC" w14:textId="77777777" w:rsidR="00122D6C" w:rsidRPr="00122D6C" w:rsidRDefault="00122D6C" w:rsidP="00A837FA">
            <w:pPr>
              <w:rPr>
                <w:rFonts w:cs="Arial"/>
                <w:szCs w:val="22"/>
              </w:rPr>
            </w:pPr>
            <w:r w:rsidRPr="00122D6C">
              <w:rPr>
                <w:rFonts w:cs="Arial"/>
                <w:szCs w:val="22"/>
              </w:rPr>
              <w:t>Provide surge technical assistance and embedded coaching; training-of-trainers for sustainability; simplified tools/templates; peer learning across LGAs; “delivery routine” playbooks (budget execution tracking, procurement workflow, facility uptime monitoring); leverage state-level support functions without undermining LGA autonomy safeguards.</w:t>
            </w:r>
          </w:p>
        </w:tc>
      </w:tr>
      <w:tr w:rsidR="00122D6C" w:rsidRPr="00FE75E8" w14:paraId="61821AAA" w14:textId="77777777" w:rsidTr="00122D6C">
        <w:trPr>
          <w:trHeight w:val="300"/>
        </w:trPr>
        <w:tc>
          <w:tcPr>
            <w:tcW w:w="600" w:type="dxa"/>
          </w:tcPr>
          <w:p w14:paraId="423C99B0" w14:textId="77777777" w:rsidR="00122D6C" w:rsidRPr="00122D6C" w:rsidRDefault="00122D6C" w:rsidP="00A837FA">
            <w:pPr>
              <w:rPr>
                <w:rFonts w:cs="Arial"/>
                <w:szCs w:val="22"/>
              </w:rPr>
            </w:pPr>
            <w:r w:rsidRPr="00122D6C">
              <w:rPr>
                <w:rFonts w:cs="Arial"/>
                <w:szCs w:val="22"/>
              </w:rPr>
              <w:t>4.</w:t>
            </w:r>
          </w:p>
        </w:tc>
        <w:tc>
          <w:tcPr>
            <w:tcW w:w="2254" w:type="dxa"/>
          </w:tcPr>
          <w:p w14:paraId="29E0D3A6" w14:textId="77777777" w:rsidR="00122D6C" w:rsidRPr="00122D6C" w:rsidRDefault="00122D6C" w:rsidP="00A837FA">
            <w:pPr>
              <w:rPr>
                <w:rFonts w:cs="Arial"/>
                <w:szCs w:val="22"/>
              </w:rPr>
            </w:pPr>
            <w:r w:rsidRPr="00122D6C">
              <w:rPr>
                <w:rFonts w:cs="Arial"/>
                <w:szCs w:val="22"/>
              </w:rPr>
              <w:t>Procurement delays and market availability constraints</w:t>
            </w:r>
          </w:p>
        </w:tc>
        <w:tc>
          <w:tcPr>
            <w:tcW w:w="1121" w:type="dxa"/>
          </w:tcPr>
          <w:p w14:paraId="3124518F" w14:textId="77777777" w:rsidR="00122D6C" w:rsidRPr="00122D6C" w:rsidRDefault="00122D6C" w:rsidP="00A837FA">
            <w:pPr>
              <w:rPr>
                <w:rFonts w:cs="Arial"/>
                <w:szCs w:val="22"/>
              </w:rPr>
            </w:pPr>
            <w:r w:rsidRPr="00122D6C">
              <w:rPr>
                <w:rFonts w:cs="Arial"/>
                <w:szCs w:val="22"/>
              </w:rPr>
              <w:t>Medium</w:t>
            </w:r>
          </w:p>
        </w:tc>
        <w:tc>
          <w:tcPr>
            <w:tcW w:w="5518" w:type="dxa"/>
          </w:tcPr>
          <w:p w14:paraId="5959B503" w14:textId="1127E8FA" w:rsidR="00122D6C" w:rsidRPr="00122D6C" w:rsidRDefault="00122D6C" w:rsidP="00A837FA">
            <w:pPr>
              <w:rPr>
                <w:rFonts w:cs="Arial"/>
                <w:szCs w:val="22"/>
              </w:rPr>
            </w:pPr>
            <w:r w:rsidRPr="00122D6C">
              <w:rPr>
                <w:rFonts w:cs="Arial"/>
                <w:szCs w:val="22"/>
              </w:rPr>
              <w:t xml:space="preserve">Use framework/roster approaches where permissible; pre-agreed technical specifications for common goods/services; establish delivery lab troubleshooting (procurement clinics); vendor quality assurance protocols; phase pilots </w:t>
            </w:r>
            <w:r w:rsidR="00FF53AC">
              <w:rPr>
                <w:rFonts w:cs="Arial"/>
                <w:szCs w:val="22"/>
              </w:rPr>
              <w:t xml:space="preserve">with items having shorter lead times; integrate a </w:t>
            </w:r>
            <w:r w:rsidRPr="00122D6C">
              <w:rPr>
                <w:rFonts w:cs="Arial"/>
                <w:szCs w:val="22"/>
              </w:rPr>
              <w:t xml:space="preserve">procurement cycle time indicator to drive </w:t>
            </w:r>
            <w:proofErr w:type="spellStart"/>
            <w:r w:rsidRPr="00122D6C">
              <w:rPr>
                <w:rFonts w:cs="Arial"/>
                <w:szCs w:val="22"/>
              </w:rPr>
              <w:t>behavior</w:t>
            </w:r>
            <w:proofErr w:type="spellEnd"/>
            <w:r w:rsidRPr="00122D6C">
              <w:rPr>
                <w:rFonts w:cs="Arial"/>
                <w:szCs w:val="22"/>
              </w:rPr>
              <w:t xml:space="preserve"> change.</w:t>
            </w:r>
          </w:p>
        </w:tc>
      </w:tr>
      <w:tr w:rsidR="00122D6C" w:rsidRPr="00FE75E8" w14:paraId="1EAA1070" w14:textId="77777777" w:rsidTr="00122D6C">
        <w:trPr>
          <w:trHeight w:val="300"/>
        </w:trPr>
        <w:tc>
          <w:tcPr>
            <w:tcW w:w="600" w:type="dxa"/>
          </w:tcPr>
          <w:p w14:paraId="5745DF25" w14:textId="77777777" w:rsidR="00122D6C" w:rsidRPr="00122D6C" w:rsidRDefault="00122D6C" w:rsidP="00A837FA">
            <w:pPr>
              <w:rPr>
                <w:rFonts w:cs="Arial"/>
                <w:szCs w:val="22"/>
              </w:rPr>
            </w:pPr>
            <w:r w:rsidRPr="00122D6C">
              <w:rPr>
                <w:rFonts w:cs="Arial"/>
                <w:szCs w:val="22"/>
              </w:rPr>
              <w:lastRenderedPageBreak/>
              <w:t>5.</w:t>
            </w:r>
          </w:p>
        </w:tc>
        <w:tc>
          <w:tcPr>
            <w:tcW w:w="2254" w:type="dxa"/>
          </w:tcPr>
          <w:p w14:paraId="2E8E8428" w14:textId="77777777" w:rsidR="00122D6C" w:rsidRPr="00122D6C" w:rsidRDefault="00122D6C" w:rsidP="00A837FA">
            <w:pPr>
              <w:rPr>
                <w:rFonts w:cs="Arial"/>
                <w:szCs w:val="22"/>
              </w:rPr>
            </w:pPr>
            <w:r w:rsidRPr="00122D6C">
              <w:rPr>
                <w:rFonts w:cs="Arial"/>
                <w:szCs w:val="22"/>
              </w:rPr>
              <w:t>Data quality, fragmented reporting, and dashboard credibility risk</w:t>
            </w:r>
          </w:p>
        </w:tc>
        <w:tc>
          <w:tcPr>
            <w:tcW w:w="1121" w:type="dxa"/>
          </w:tcPr>
          <w:p w14:paraId="2C70B3B8" w14:textId="77777777" w:rsidR="00122D6C" w:rsidRPr="00122D6C" w:rsidRDefault="00122D6C" w:rsidP="00A837FA">
            <w:pPr>
              <w:rPr>
                <w:rFonts w:cs="Arial"/>
                <w:szCs w:val="22"/>
              </w:rPr>
            </w:pPr>
            <w:r w:rsidRPr="00122D6C">
              <w:rPr>
                <w:rFonts w:cs="Arial"/>
                <w:szCs w:val="22"/>
              </w:rPr>
              <w:t>Medium</w:t>
            </w:r>
          </w:p>
        </w:tc>
        <w:tc>
          <w:tcPr>
            <w:tcW w:w="5518" w:type="dxa"/>
          </w:tcPr>
          <w:p w14:paraId="7AAB74BA" w14:textId="77777777" w:rsidR="00122D6C" w:rsidRPr="00122D6C" w:rsidRDefault="00122D6C" w:rsidP="00A837FA">
            <w:pPr>
              <w:rPr>
                <w:rFonts w:cs="Arial"/>
                <w:szCs w:val="22"/>
              </w:rPr>
            </w:pPr>
            <w:r w:rsidRPr="00122D6C">
              <w:rPr>
                <w:rFonts w:cs="Arial"/>
                <w:szCs w:val="22"/>
              </w:rPr>
              <w:t>Adopt standardized templates and minimum data standards; geotagging protocols for facilities/market assets; periodic data quality reviews; define “dashboard minimum viable dataset” (budget execution, procurement cycle time, service uptime proxies, grievance stats, gender disaggregation); align RHWDP results instruments with ISSP reporting logic.</w:t>
            </w:r>
          </w:p>
        </w:tc>
      </w:tr>
      <w:tr w:rsidR="00122D6C" w:rsidRPr="00FE75E8" w14:paraId="1A29DA48" w14:textId="77777777" w:rsidTr="00122D6C">
        <w:trPr>
          <w:trHeight w:val="300"/>
        </w:trPr>
        <w:tc>
          <w:tcPr>
            <w:tcW w:w="600" w:type="dxa"/>
          </w:tcPr>
          <w:p w14:paraId="7D455EBE" w14:textId="77777777" w:rsidR="00122D6C" w:rsidRPr="00122D6C" w:rsidRDefault="00122D6C" w:rsidP="00A837FA">
            <w:pPr>
              <w:rPr>
                <w:rFonts w:cs="Arial"/>
                <w:szCs w:val="22"/>
              </w:rPr>
            </w:pPr>
            <w:r w:rsidRPr="00122D6C">
              <w:rPr>
                <w:rFonts w:cs="Arial"/>
                <w:szCs w:val="22"/>
              </w:rPr>
              <w:t>6.</w:t>
            </w:r>
          </w:p>
        </w:tc>
        <w:tc>
          <w:tcPr>
            <w:tcW w:w="2254" w:type="dxa"/>
          </w:tcPr>
          <w:p w14:paraId="695098DB" w14:textId="77777777" w:rsidR="00122D6C" w:rsidRPr="00122D6C" w:rsidRDefault="00122D6C" w:rsidP="00A837FA">
            <w:pPr>
              <w:rPr>
                <w:rFonts w:cs="Arial"/>
                <w:szCs w:val="22"/>
              </w:rPr>
            </w:pPr>
            <w:r w:rsidRPr="00122D6C">
              <w:rPr>
                <w:rFonts w:cs="Arial"/>
                <w:szCs w:val="22"/>
              </w:rPr>
              <w:t>Autonomy and intergovernmental coordination risks (state interference / LGA trust deficits)</w:t>
            </w:r>
          </w:p>
        </w:tc>
        <w:tc>
          <w:tcPr>
            <w:tcW w:w="1121" w:type="dxa"/>
          </w:tcPr>
          <w:p w14:paraId="5404F0E2" w14:textId="77777777" w:rsidR="00122D6C" w:rsidRPr="00122D6C" w:rsidRDefault="00122D6C" w:rsidP="00A837FA">
            <w:pPr>
              <w:rPr>
                <w:rFonts w:cs="Arial"/>
                <w:szCs w:val="22"/>
              </w:rPr>
            </w:pPr>
            <w:r w:rsidRPr="00122D6C">
              <w:rPr>
                <w:rFonts w:cs="Arial"/>
                <w:szCs w:val="22"/>
              </w:rPr>
              <w:t>Medium–High</w:t>
            </w:r>
          </w:p>
        </w:tc>
        <w:tc>
          <w:tcPr>
            <w:tcW w:w="5518" w:type="dxa"/>
          </w:tcPr>
          <w:p w14:paraId="5C99FA72" w14:textId="77777777" w:rsidR="00122D6C" w:rsidRPr="00122D6C" w:rsidRDefault="00122D6C" w:rsidP="00A837FA">
            <w:pPr>
              <w:rPr>
                <w:rFonts w:cs="Arial"/>
                <w:szCs w:val="22"/>
              </w:rPr>
            </w:pPr>
            <w:r w:rsidRPr="00122D6C">
              <w:rPr>
                <w:rFonts w:cs="Arial"/>
                <w:szCs w:val="22"/>
              </w:rPr>
              <w:t>Establish clear governance arrangements in the Framework: roles, decision rights, and safeguards; embed transparency provisions; use state convening for alignment while keeping ward/LGA prioritization logic visible and rules-based; utilize Governors Forum and State Ministries of Local Government as conveners and enablers, not controllers; apply jointly agreed protocols for fund flow and reporting.</w:t>
            </w:r>
          </w:p>
        </w:tc>
      </w:tr>
      <w:tr w:rsidR="00122D6C" w:rsidRPr="00FE75E8" w14:paraId="1088E4EF" w14:textId="77777777" w:rsidTr="00122D6C">
        <w:trPr>
          <w:trHeight w:val="300"/>
        </w:trPr>
        <w:tc>
          <w:tcPr>
            <w:tcW w:w="600" w:type="dxa"/>
          </w:tcPr>
          <w:p w14:paraId="52A7C117" w14:textId="77777777" w:rsidR="00122D6C" w:rsidRPr="00122D6C" w:rsidRDefault="00122D6C" w:rsidP="00A837FA">
            <w:pPr>
              <w:rPr>
                <w:rFonts w:cs="Arial"/>
                <w:szCs w:val="22"/>
              </w:rPr>
            </w:pPr>
            <w:r w:rsidRPr="00122D6C">
              <w:rPr>
                <w:rFonts w:cs="Arial"/>
                <w:szCs w:val="22"/>
              </w:rPr>
              <w:t>7.</w:t>
            </w:r>
          </w:p>
        </w:tc>
        <w:tc>
          <w:tcPr>
            <w:tcW w:w="2254" w:type="dxa"/>
          </w:tcPr>
          <w:p w14:paraId="08A76D65" w14:textId="3E9D650C" w:rsidR="00122D6C" w:rsidRPr="00122D6C" w:rsidRDefault="00122D6C" w:rsidP="00A837FA">
            <w:pPr>
              <w:rPr>
                <w:rFonts w:cs="Arial"/>
                <w:szCs w:val="22"/>
              </w:rPr>
            </w:pPr>
            <w:r w:rsidRPr="00122D6C">
              <w:rPr>
                <w:rFonts w:cs="Arial"/>
                <w:szCs w:val="22"/>
              </w:rPr>
              <w:t xml:space="preserve">Social </w:t>
            </w:r>
            <w:r w:rsidR="008C5F3B">
              <w:rPr>
                <w:rFonts w:cs="Arial"/>
                <w:szCs w:val="22"/>
              </w:rPr>
              <w:t>tension/insecurity</w:t>
            </w:r>
            <w:r w:rsidRPr="00122D6C">
              <w:rPr>
                <w:rFonts w:cs="Arial"/>
                <w:szCs w:val="22"/>
              </w:rPr>
              <w:t xml:space="preserve"> disrupting field delivery</w:t>
            </w:r>
          </w:p>
        </w:tc>
        <w:tc>
          <w:tcPr>
            <w:tcW w:w="1121" w:type="dxa"/>
          </w:tcPr>
          <w:p w14:paraId="1A1C6D99" w14:textId="77777777" w:rsidR="00122D6C" w:rsidRPr="00122D6C" w:rsidRDefault="00122D6C" w:rsidP="00A837FA">
            <w:pPr>
              <w:rPr>
                <w:rFonts w:cs="Arial"/>
                <w:szCs w:val="22"/>
              </w:rPr>
            </w:pPr>
            <w:r w:rsidRPr="00122D6C">
              <w:rPr>
                <w:rFonts w:cs="Arial"/>
                <w:szCs w:val="22"/>
              </w:rPr>
              <w:t>Medium</w:t>
            </w:r>
          </w:p>
        </w:tc>
        <w:tc>
          <w:tcPr>
            <w:tcW w:w="5518" w:type="dxa"/>
          </w:tcPr>
          <w:p w14:paraId="4FA53902" w14:textId="3C9026AF" w:rsidR="00122D6C" w:rsidRPr="00122D6C" w:rsidRDefault="00122D6C" w:rsidP="00A837FA">
            <w:pPr>
              <w:rPr>
                <w:rFonts w:cs="Arial"/>
                <w:szCs w:val="22"/>
              </w:rPr>
            </w:pPr>
            <w:r w:rsidRPr="00122D6C">
              <w:rPr>
                <w:rFonts w:cs="Arial"/>
                <w:szCs w:val="22"/>
              </w:rPr>
              <w:t>Integrate people-centred peace, justice</w:t>
            </w:r>
            <w:r w:rsidR="00FF53AC">
              <w:rPr>
                <w:rFonts w:cs="Arial"/>
                <w:szCs w:val="22"/>
              </w:rPr>
              <w:t>,</w:t>
            </w:r>
            <w:r w:rsidRPr="00122D6C">
              <w:rPr>
                <w:rFonts w:cs="Arial"/>
                <w:szCs w:val="22"/>
              </w:rPr>
              <w:t xml:space="preserve"> and accountability platforms; coordinate with state security and justice actors using rights-compliant </w:t>
            </w:r>
            <w:r w:rsidR="00B45BBB">
              <w:rPr>
                <w:rFonts w:cs="Arial"/>
                <w:szCs w:val="22"/>
              </w:rPr>
              <w:t>Standard Operating Procedures (</w:t>
            </w:r>
            <w:r w:rsidRPr="00122D6C">
              <w:rPr>
                <w:rFonts w:cs="Arial"/>
                <w:szCs w:val="22"/>
              </w:rPr>
              <w:t>SOPs</w:t>
            </w:r>
            <w:r w:rsidR="00B45BBB">
              <w:rPr>
                <w:rFonts w:cs="Arial"/>
                <w:szCs w:val="22"/>
              </w:rPr>
              <w:t>)</w:t>
            </w:r>
            <w:r w:rsidRPr="00122D6C">
              <w:rPr>
                <w:rFonts w:cs="Arial"/>
                <w:szCs w:val="22"/>
              </w:rPr>
              <w:t>; conflict sensitivity and do-no-harm screening in delivery packages; flexible scheduling and remote support options where needed.</w:t>
            </w:r>
          </w:p>
        </w:tc>
      </w:tr>
      <w:tr w:rsidR="00122D6C" w:rsidRPr="00FE75E8" w14:paraId="7157357A" w14:textId="77777777" w:rsidTr="00122D6C">
        <w:trPr>
          <w:trHeight w:val="300"/>
        </w:trPr>
        <w:tc>
          <w:tcPr>
            <w:tcW w:w="600" w:type="dxa"/>
          </w:tcPr>
          <w:p w14:paraId="6EC36B2E" w14:textId="77777777" w:rsidR="00122D6C" w:rsidRPr="00122D6C" w:rsidRDefault="00122D6C" w:rsidP="00A837FA">
            <w:pPr>
              <w:rPr>
                <w:rFonts w:cs="Arial"/>
                <w:szCs w:val="22"/>
              </w:rPr>
            </w:pPr>
            <w:r w:rsidRPr="00122D6C">
              <w:rPr>
                <w:rFonts w:cs="Arial"/>
                <w:szCs w:val="22"/>
              </w:rPr>
              <w:t>8.</w:t>
            </w:r>
          </w:p>
        </w:tc>
        <w:tc>
          <w:tcPr>
            <w:tcW w:w="2254" w:type="dxa"/>
          </w:tcPr>
          <w:p w14:paraId="59F3B30E" w14:textId="77777777" w:rsidR="00122D6C" w:rsidRPr="00122D6C" w:rsidRDefault="00122D6C" w:rsidP="00A837FA">
            <w:pPr>
              <w:rPr>
                <w:rFonts w:cs="Arial"/>
                <w:szCs w:val="22"/>
              </w:rPr>
            </w:pPr>
            <w:r w:rsidRPr="00122D6C">
              <w:rPr>
                <w:rFonts w:cs="Arial"/>
                <w:szCs w:val="22"/>
              </w:rPr>
              <w:t>Climate and disaster shocks (flooding, extreme weather) affecting assets and service continuity</w:t>
            </w:r>
          </w:p>
        </w:tc>
        <w:tc>
          <w:tcPr>
            <w:tcW w:w="1121" w:type="dxa"/>
          </w:tcPr>
          <w:p w14:paraId="7528F6ED" w14:textId="77777777" w:rsidR="00122D6C" w:rsidRPr="00122D6C" w:rsidRDefault="00122D6C" w:rsidP="00A837FA">
            <w:pPr>
              <w:rPr>
                <w:rFonts w:cs="Arial"/>
                <w:szCs w:val="22"/>
              </w:rPr>
            </w:pPr>
            <w:r w:rsidRPr="00122D6C">
              <w:rPr>
                <w:rFonts w:cs="Arial"/>
                <w:szCs w:val="22"/>
              </w:rPr>
              <w:t>Medium</w:t>
            </w:r>
          </w:p>
        </w:tc>
        <w:tc>
          <w:tcPr>
            <w:tcW w:w="5518" w:type="dxa"/>
          </w:tcPr>
          <w:p w14:paraId="3F95CFF1" w14:textId="77777777" w:rsidR="00122D6C" w:rsidRPr="00122D6C" w:rsidRDefault="00122D6C" w:rsidP="00A837FA">
            <w:pPr>
              <w:rPr>
                <w:rFonts w:cs="Arial"/>
                <w:szCs w:val="22"/>
              </w:rPr>
            </w:pPr>
            <w:r w:rsidRPr="00122D6C">
              <w:rPr>
                <w:rFonts w:cs="Arial"/>
                <w:szCs w:val="22"/>
              </w:rPr>
              <w:t>Include risk-informed siting and design (elevated plinths, drainage buffers, resilient standards); integrate facility readiness and climate risk screening into packages; preparedness measures (community wardens, drills where applicable); include O&amp;M planning to protect functionality.</w:t>
            </w:r>
          </w:p>
        </w:tc>
      </w:tr>
      <w:tr w:rsidR="00122D6C" w:rsidRPr="00FE75E8" w14:paraId="63DF0925" w14:textId="77777777" w:rsidTr="00122D6C">
        <w:trPr>
          <w:trHeight w:val="300"/>
        </w:trPr>
        <w:tc>
          <w:tcPr>
            <w:tcW w:w="600" w:type="dxa"/>
          </w:tcPr>
          <w:p w14:paraId="39AB7CDC" w14:textId="77777777" w:rsidR="00122D6C" w:rsidRPr="00122D6C" w:rsidRDefault="00122D6C" w:rsidP="00A837FA">
            <w:pPr>
              <w:rPr>
                <w:rFonts w:cs="Arial"/>
                <w:szCs w:val="22"/>
              </w:rPr>
            </w:pPr>
            <w:r w:rsidRPr="00122D6C">
              <w:rPr>
                <w:rFonts w:cs="Arial"/>
                <w:szCs w:val="22"/>
              </w:rPr>
              <w:t>9.</w:t>
            </w:r>
          </w:p>
        </w:tc>
        <w:tc>
          <w:tcPr>
            <w:tcW w:w="2254" w:type="dxa"/>
          </w:tcPr>
          <w:p w14:paraId="02E1E15D" w14:textId="77777777" w:rsidR="00122D6C" w:rsidRPr="00122D6C" w:rsidRDefault="00122D6C" w:rsidP="00A837FA">
            <w:pPr>
              <w:rPr>
                <w:rFonts w:cs="Arial"/>
                <w:szCs w:val="22"/>
              </w:rPr>
            </w:pPr>
            <w:r w:rsidRPr="00122D6C">
              <w:rPr>
                <w:rFonts w:cs="Arial"/>
                <w:szCs w:val="22"/>
              </w:rPr>
              <w:t>Inclusion gaps (women, youth, persons with disabilities left behind)</w:t>
            </w:r>
          </w:p>
        </w:tc>
        <w:tc>
          <w:tcPr>
            <w:tcW w:w="1121" w:type="dxa"/>
          </w:tcPr>
          <w:p w14:paraId="2E8F4D4E" w14:textId="77777777" w:rsidR="00122D6C" w:rsidRPr="00122D6C" w:rsidRDefault="00122D6C" w:rsidP="00A837FA">
            <w:pPr>
              <w:rPr>
                <w:rFonts w:cs="Arial"/>
                <w:szCs w:val="22"/>
              </w:rPr>
            </w:pPr>
            <w:r w:rsidRPr="00122D6C">
              <w:rPr>
                <w:rFonts w:cs="Arial"/>
                <w:szCs w:val="22"/>
              </w:rPr>
              <w:t>Medium</w:t>
            </w:r>
          </w:p>
        </w:tc>
        <w:tc>
          <w:tcPr>
            <w:tcW w:w="5518" w:type="dxa"/>
          </w:tcPr>
          <w:p w14:paraId="4A957CBC" w14:textId="77777777" w:rsidR="00122D6C" w:rsidRPr="00122D6C" w:rsidRDefault="00122D6C" w:rsidP="00A837FA">
            <w:pPr>
              <w:rPr>
                <w:rFonts w:cs="Arial"/>
                <w:szCs w:val="22"/>
              </w:rPr>
            </w:pPr>
            <w:r w:rsidRPr="00122D6C">
              <w:rPr>
                <w:rFonts w:cs="Arial"/>
                <w:szCs w:val="22"/>
              </w:rPr>
              <w:t>Set participation and benefit targets; gender-responsive consultation design; track benefits with sex/age disaggregation; ensure women’s representation in accountability and market governance structures; integrate GBV referral considerations where relevant; apply safeguards to ensure vulnerable groups are not excluded from upgraded services or market opportunities.</w:t>
            </w:r>
          </w:p>
        </w:tc>
      </w:tr>
      <w:tr w:rsidR="00122D6C" w:rsidRPr="00FE75E8" w14:paraId="59556065" w14:textId="77777777" w:rsidTr="00122D6C">
        <w:trPr>
          <w:trHeight w:val="300"/>
        </w:trPr>
        <w:tc>
          <w:tcPr>
            <w:tcW w:w="600" w:type="dxa"/>
          </w:tcPr>
          <w:p w14:paraId="7E6EA9E7" w14:textId="77777777" w:rsidR="00122D6C" w:rsidRPr="00122D6C" w:rsidRDefault="00122D6C" w:rsidP="00A837FA">
            <w:pPr>
              <w:rPr>
                <w:rFonts w:cs="Arial"/>
                <w:szCs w:val="22"/>
              </w:rPr>
            </w:pPr>
            <w:r w:rsidRPr="00122D6C">
              <w:rPr>
                <w:rFonts w:cs="Arial"/>
                <w:szCs w:val="22"/>
              </w:rPr>
              <w:t>10.</w:t>
            </w:r>
          </w:p>
        </w:tc>
        <w:tc>
          <w:tcPr>
            <w:tcW w:w="2254" w:type="dxa"/>
          </w:tcPr>
          <w:p w14:paraId="7678FE79" w14:textId="77777777" w:rsidR="00122D6C" w:rsidRPr="00122D6C" w:rsidRDefault="00122D6C" w:rsidP="00A837FA">
            <w:pPr>
              <w:rPr>
                <w:rFonts w:cs="Arial"/>
                <w:szCs w:val="22"/>
              </w:rPr>
            </w:pPr>
            <w:r w:rsidRPr="00122D6C">
              <w:rPr>
                <w:rFonts w:cs="Arial"/>
                <w:szCs w:val="22"/>
              </w:rPr>
              <w:t>Reputational risk (high expectations vs. visible results timeline)</w:t>
            </w:r>
          </w:p>
        </w:tc>
        <w:tc>
          <w:tcPr>
            <w:tcW w:w="1121" w:type="dxa"/>
          </w:tcPr>
          <w:p w14:paraId="1AC75607" w14:textId="77777777" w:rsidR="00122D6C" w:rsidRPr="00122D6C" w:rsidRDefault="00122D6C" w:rsidP="00A837FA">
            <w:pPr>
              <w:rPr>
                <w:rFonts w:cs="Arial"/>
                <w:szCs w:val="22"/>
              </w:rPr>
            </w:pPr>
            <w:r w:rsidRPr="00122D6C">
              <w:rPr>
                <w:rFonts w:cs="Arial"/>
                <w:szCs w:val="22"/>
              </w:rPr>
              <w:t>Medium</w:t>
            </w:r>
          </w:p>
        </w:tc>
        <w:tc>
          <w:tcPr>
            <w:tcW w:w="5518" w:type="dxa"/>
          </w:tcPr>
          <w:p w14:paraId="6C3C1DF0" w14:textId="77777777" w:rsidR="00122D6C" w:rsidRPr="00122D6C" w:rsidRDefault="00122D6C" w:rsidP="00A837FA">
            <w:pPr>
              <w:rPr>
                <w:rFonts w:cs="Arial"/>
                <w:szCs w:val="22"/>
              </w:rPr>
            </w:pPr>
            <w:r w:rsidRPr="00122D6C">
              <w:rPr>
                <w:rFonts w:cs="Arial"/>
                <w:szCs w:val="22"/>
              </w:rPr>
              <w:t>Maintain disciplined scope: focus on functionality and results reliability; sequence for early visible wins; proactive communications grounded in verified results; publish progress through dashboards and learning products; manage partner expectations via milestone-based delivery plans.</w:t>
            </w:r>
          </w:p>
        </w:tc>
      </w:tr>
    </w:tbl>
    <w:p w14:paraId="512AD10B" w14:textId="77777777" w:rsidR="00BB6851" w:rsidRPr="00BF4996" w:rsidRDefault="00BB6851" w:rsidP="00BB6851">
      <w:pPr>
        <w:spacing w:before="120" w:after="120"/>
        <w:rPr>
          <w:iCs/>
        </w:rPr>
      </w:pPr>
    </w:p>
    <w:p w14:paraId="4C31B0A8" w14:textId="77777777" w:rsidR="008F7F43" w:rsidRPr="0086371F" w:rsidRDefault="008F7F43" w:rsidP="008F7F43">
      <w:pPr>
        <w:pStyle w:val="Heading1"/>
      </w:pPr>
      <w:r w:rsidRPr="0086371F">
        <w:t>Management Arrangements</w:t>
      </w:r>
    </w:p>
    <w:p w14:paraId="4F3F80DE" w14:textId="21C88110" w:rsidR="004303A2" w:rsidRDefault="004303A2" w:rsidP="004303A2">
      <w:pPr>
        <w:spacing w:after="0"/>
        <w:rPr>
          <w:iCs/>
        </w:rPr>
      </w:pPr>
      <w:r>
        <w:rPr>
          <w:iCs/>
        </w:rPr>
        <w:t xml:space="preserve">UNDP Country Office envisions a transformed portfolio that prioritizes innovative quality assurance, proactive risk management, and seamless partner coordination to enhance results reporting and learning. In partnership with the Federal Ministry of Finance and Economic Planning (FMBEP), our efforts will </w:t>
      </w:r>
      <w:r w:rsidR="00270953">
        <w:rPr>
          <w:iCs/>
        </w:rPr>
        <w:t>turbocharge</w:t>
      </w:r>
      <w:r>
        <w:rPr>
          <w:iCs/>
        </w:rPr>
        <w:t xml:space="preserve"> the Rural Health and Water Development Project (RHWDP) by aligning national strategies with cutting-edge technologies and promoting the adoption of advanced toolkits, dynamic results frameworks, and efficient replication pathways.</w:t>
      </w:r>
    </w:p>
    <w:p w14:paraId="6E22EDE8" w14:textId="77777777" w:rsidR="004303A2" w:rsidRDefault="004303A2" w:rsidP="004303A2">
      <w:pPr>
        <w:spacing w:after="0"/>
        <w:rPr>
          <w:iCs/>
        </w:rPr>
      </w:pPr>
    </w:p>
    <w:p w14:paraId="6EDC58E0" w14:textId="15B4A95F" w:rsidR="004303A2" w:rsidRDefault="004303A2" w:rsidP="004303A2">
      <w:pPr>
        <w:spacing w:after="0"/>
        <w:rPr>
          <w:iCs/>
        </w:rPr>
      </w:pPr>
      <w:r>
        <w:rPr>
          <w:iCs/>
        </w:rPr>
        <w:t xml:space="preserve">At the state level, </w:t>
      </w:r>
      <w:r w:rsidR="00270953">
        <w:rPr>
          <w:iCs/>
        </w:rPr>
        <w:t>the ACD-LGP</w:t>
      </w:r>
      <w:r>
        <w:rPr>
          <w:iCs/>
        </w:rPr>
        <w:t xml:space="preserve"> will prioritize adaptive co-financing models and integrated budget strategies, </w:t>
      </w:r>
      <w:r w:rsidR="00270953">
        <w:rPr>
          <w:iCs/>
        </w:rPr>
        <w:t>foster</w:t>
      </w:r>
      <w:r>
        <w:rPr>
          <w:iCs/>
        </w:rPr>
        <w:t xml:space="preserve"> robust political leadership</w:t>
      </w:r>
      <w:r w:rsidR="00270953">
        <w:rPr>
          <w:iCs/>
        </w:rPr>
        <w:t>, and create</w:t>
      </w:r>
      <w:r>
        <w:rPr>
          <w:iCs/>
        </w:rPr>
        <w:t xml:space="preserve"> an enabling environment for scalable solutions. </w:t>
      </w:r>
      <w:r w:rsidR="00270953">
        <w:rPr>
          <w:iCs/>
        </w:rPr>
        <w:t xml:space="preserve">The </w:t>
      </w:r>
      <w:r>
        <w:rPr>
          <w:iCs/>
        </w:rPr>
        <w:t xml:space="preserve">LGAs will </w:t>
      </w:r>
      <w:r w:rsidR="00270953">
        <w:rPr>
          <w:iCs/>
        </w:rPr>
        <w:t xml:space="preserve">serve as execution hubs, implementing enhanced delivery processes while </w:t>
      </w:r>
      <w:r w:rsidR="00270953">
        <w:rPr>
          <w:iCs/>
        </w:rPr>
        <w:lastRenderedPageBreak/>
        <w:t>leveraging</w:t>
      </w:r>
      <w:r>
        <w:rPr>
          <w:iCs/>
        </w:rPr>
        <w:t xml:space="preserve"> real-time monitoring </w:t>
      </w:r>
      <w:r w:rsidR="00270953">
        <w:rPr>
          <w:iCs/>
        </w:rPr>
        <w:t>of the transformation</w:t>
      </w:r>
      <w:r>
        <w:rPr>
          <w:iCs/>
        </w:rPr>
        <w:t xml:space="preserve">. </w:t>
      </w:r>
      <w:r w:rsidR="00270953">
        <w:rPr>
          <w:iCs/>
        </w:rPr>
        <w:t>The programme will</w:t>
      </w:r>
      <w:r>
        <w:rPr>
          <w:iCs/>
        </w:rPr>
        <w:t xml:space="preserve"> establish comprehensive channels for citizen feedback and grievance redress, empowering communities to actively engage in governance.</w:t>
      </w:r>
    </w:p>
    <w:p w14:paraId="3FA49D1A" w14:textId="77777777" w:rsidR="004303A2" w:rsidRDefault="004303A2" w:rsidP="004303A2">
      <w:pPr>
        <w:spacing w:after="0"/>
        <w:rPr>
          <w:iCs/>
        </w:rPr>
      </w:pPr>
    </w:p>
    <w:p w14:paraId="4AAF7BA5" w14:textId="48EC6CFA" w:rsidR="004303A2" w:rsidRDefault="004303A2" w:rsidP="004303A2">
      <w:pPr>
        <w:spacing w:after="0"/>
        <w:rPr>
          <w:iCs/>
        </w:rPr>
      </w:pPr>
      <w:r>
        <w:rPr>
          <w:iCs/>
        </w:rPr>
        <w:t xml:space="preserve">To tackle design-to-execution challenges, Delivery Labs will evolve into innovation hubs that streamline processes and eliminate bottlenecks through advanced procurement clinics and strategic partner alignment. We will leverage state-of-the-art performance dashboards </w:t>
      </w:r>
      <w:r w:rsidR="00270953">
        <w:rPr>
          <w:iCs/>
        </w:rPr>
        <w:t xml:space="preserve">to continuously track results and ensure </w:t>
      </w:r>
      <w:r>
        <w:rPr>
          <w:iCs/>
        </w:rPr>
        <w:t xml:space="preserve">accountability, enhancing transparency and performance management. By harnessing data analytics and predictive </w:t>
      </w:r>
      <w:r w:rsidR="008C5F3B">
        <w:rPr>
          <w:iCs/>
        </w:rPr>
        <w:t>modelling</w:t>
      </w:r>
      <w:r>
        <w:rPr>
          <w:iCs/>
        </w:rPr>
        <w:t>, we will drive data-driven decision-making, ensuring that budget allocations are closely tied to tangible results and community impact.</w:t>
      </w:r>
    </w:p>
    <w:p w14:paraId="65DBE4B4" w14:textId="77777777" w:rsidR="004303A2" w:rsidRDefault="004303A2" w:rsidP="004303A2">
      <w:pPr>
        <w:spacing w:after="0"/>
        <w:rPr>
          <w:b/>
        </w:rPr>
      </w:pPr>
    </w:p>
    <w:p w14:paraId="07D01280" w14:textId="77777777" w:rsidR="00ED2613" w:rsidRDefault="00ED2613" w:rsidP="00ED2613">
      <w:pPr>
        <w:pStyle w:val="Heading1"/>
      </w:pPr>
      <w:r>
        <w:t>Monitoring</w:t>
      </w:r>
    </w:p>
    <w:p w14:paraId="5DB6D623" w14:textId="77777777" w:rsidR="00512B6D" w:rsidRDefault="00512B6D" w:rsidP="00512B6D">
      <w:pPr>
        <w:spacing w:after="0"/>
        <w:rPr>
          <w:iCs/>
          <w:szCs w:val="22"/>
        </w:rPr>
      </w:pPr>
      <w:r w:rsidRPr="00D70F9D">
        <w:rPr>
          <w:iCs/>
          <w:szCs w:val="22"/>
        </w:rPr>
        <w:t xml:space="preserve">In </w:t>
      </w:r>
      <w:r>
        <w:rPr>
          <w:iCs/>
          <w:szCs w:val="22"/>
        </w:rPr>
        <w:t>line</w:t>
      </w:r>
      <w:r w:rsidRPr="00D70F9D">
        <w:rPr>
          <w:iCs/>
          <w:szCs w:val="22"/>
        </w:rPr>
        <w:t xml:space="preserve"> </w:t>
      </w:r>
      <w:r w:rsidRPr="00EE65BC">
        <w:rPr>
          <w:iCs/>
          <w:szCs w:val="22"/>
        </w:rPr>
        <w:t xml:space="preserve">with UNDP’s programming policies and procedures, the project will be monitored through the following monitoring and evaluation plans: </w:t>
      </w:r>
    </w:p>
    <w:p w14:paraId="4A41E8C3" w14:textId="77777777" w:rsidR="00512B6D" w:rsidRPr="00EE65BC" w:rsidRDefault="00512B6D" w:rsidP="00512B6D">
      <w:pPr>
        <w:spacing w:after="0"/>
        <w:rPr>
          <w:iCs/>
          <w:szCs w:val="22"/>
        </w:rPr>
      </w:pPr>
    </w:p>
    <w:p w14:paraId="5D8B57D5" w14:textId="77777777" w:rsidR="00512B6D" w:rsidRDefault="00512B6D" w:rsidP="00512B6D">
      <w:pPr>
        <w:spacing w:after="0"/>
        <w:rPr>
          <w:b/>
          <w:bCs/>
          <w:iCs/>
          <w:szCs w:val="22"/>
        </w:rPr>
      </w:pPr>
      <w:r w:rsidRPr="00EE65BC">
        <w:rPr>
          <w:b/>
          <w:bCs/>
          <w:iCs/>
          <w:szCs w:val="22"/>
        </w:rPr>
        <w:t>Monitoring Plan</w:t>
      </w:r>
    </w:p>
    <w:p w14:paraId="45B55BCC" w14:textId="77777777" w:rsidR="00512B6D" w:rsidRDefault="00512B6D" w:rsidP="00512B6D">
      <w:pPr>
        <w:spacing w:after="0"/>
        <w:rPr>
          <w:b/>
          <w:bCs/>
          <w:iCs/>
          <w:szCs w:val="22"/>
        </w:rPr>
      </w:pPr>
    </w:p>
    <w:tbl>
      <w:tblPr>
        <w:tblStyle w:val="TableGrid"/>
        <w:tblW w:w="0" w:type="auto"/>
        <w:tblLook w:val="04A0" w:firstRow="1" w:lastRow="0" w:firstColumn="1" w:lastColumn="0" w:noHBand="0" w:noVBand="1"/>
      </w:tblPr>
      <w:tblGrid>
        <w:gridCol w:w="1598"/>
        <w:gridCol w:w="3642"/>
        <w:gridCol w:w="1701"/>
        <w:gridCol w:w="2552"/>
      </w:tblGrid>
      <w:tr w:rsidR="00512B6D" w14:paraId="07709D3E" w14:textId="77777777" w:rsidTr="00A837FA">
        <w:tc>
          <w:tcPr>
            <w:tcW w:w="1598" w:type="dxa"/>
          </w:tcPr>
          <w:p w14:paraId="598F7DA5" w14:textId="77777777" w:rsidR="00512B6D" w:rsidRPr="00B50DB6" w:rsidRDefault="00512B6D" w:rsidP="00A837FA">
            <w:pPr>
              <w:spacing w:after="0"/>
              <w:jc w:val="center"/>
              <w:rPr>
                <w:rFonts w:cs="Arial"/>
                <w:b/>
                <w:bCs/>
                <w:iCs/>
                <w:szCs w:val="22"/>
              </w:rPr>
            </w:pPr>
            <w:r w:rsidRPr="00B50DB6">
              <w:rPr>
                <w:rFonts w:cs="Arial"/>
                <w:b/>
                <w:szCs w:val="22"/>
              </w:rPr>
              <w:t>Monitoring Activity</w:t>
            </w:r>
          </w:p>
        </w:tc>
        <w:tc>
          <w:tcPr>
            <w:tcW w:w="3642" w:type="dxa"/>
          </w:tcPr>
          <w:p w14:paraId="70D4094A" w14:textId="77777777" w:rsidR="00512B6D" w:rsidRPr="00B50DB6" w:rsidRDefault="00512B6D" w:rsidP="00A837FA">
            <w:pPr>
              <w:spacing w:after="0"/>
              <w:jc w:val="center"/>
              <w:rPr>
                <w:rFonts w:cs="Arial"/>
                <w:b/>
                <w:bCs/>
                <w:iCs/>
                <w:szCs w:val="22"/>
              </w:rPr>
            </w:pPr>
            <w:r w:rsidRPr="00B50DB6">
              <w:rPr>
                <w:rFonts w:cs="Arial"/>
                <w:b/>
                <w:szCs w:val="22"/>
              </w:rPr>
              <w:t>Purpose</w:t>
            </w:r>
          </w:p>
        </w:tc>
        <w:tc>
          <w:tcPr>
            <w:tcW w:w="1701" w:type="dxa"/>
          </w:tcPr>
          <w:p w14:paraId="117560BC" w14:textId="77777777" w:rsidR="00512B6D" w:rsidRPr="00B50DB6" w:rsidRDefault="00512B6D" w:rsidP="00A837FA">
            <w:pPr>
              <w:spacing w:after="0"/>
              <w:jc w:val="center"/>
              <w:rPr>
                <w:rFonts w:cs="Arial"/>
                <w:b/>
                <w:bCs/>
                <w:iCs/>
                <w:szCs w:val="22"/>
              </w:rPr>
            </w:pPr>
            <w:r w:rsidRPr="00B50DB6">
              <w:rPr>
                <w:rFonts w:cs="Arial"/>
                <w:b/>
                <w:szCs w:val="22"/>
              </w:rPr>
              <w:t>Frequency</w:t>
            </w:r>
          </w:p>
        </w:tc>
        <w:tc>
          <w:tcPr>
            <w:tcW w:w="2552" w:type="dxa"/>
          </w:tcPr>
          <w:p w14:paraId="5F0CC1B8" w14:textId="77777777" w:rsidR="00512B6D" w:rsidRPr="00B50DB6" w:rsidRDefault="00512B6D" w:rsidP="00A837FA">
            <w:pPr>
              <w:spacing w:after="0"/>
              <w:jc w:val="center"/>
              <w:rPr>
                <w:rFonts w:cs="Arial"/>
                <w:b/>
                <w:bCs/>
                <w:iCs/>
                <w:szCs w:val="22"/>
              </w:rPr>
            </w:pPr>
            <w:r w:rsidRPr="00B50DB6">
              <w:rPr>
                <w:rFonts w:cs="Arial"/>
                <w:b/>
                <w:szCs w:val="22"/>
              </w:rPr>
              <w:t>Expected Action</w:t>
            </w:r>
          </w:p>
        </w:tc>
      </w:tr>
      <w:tr w:rsidR="00512B6D" w14:paraId="39DC2699" w14:textId="77777777" w:rsidTr="00A837FA">
        <w:tc>
          <w:tcPr>
            <w:tcW w:w="1598" w:type="dxa"/>
          </w:tcPr>
          <w:p w14:paraId="064D0E7F" w14:textId="0B85FBB1" w:rsidR="00512B6D" w:rsidRPr="00B50DB6" w:rsidRDefault="00512B6D" w:rsidP="00A837FA">
            <w:pPr>
              <w:spacing w:after="0"/>
              <w:rPr>
                <w:rFonts w:cs="Arial"/>
                <w:b/>
                <w:bCs/>
                <w:iCs/>
                <w:szCs w:val="22"/>
              </w:rPr>
            </w:pPr>
            <w:r w:rsidRPr="00B50DB6">
              <w:rPr>
                <w:rFonts w:cs="Arial"/>
                <w:b/>
                <w:szCs w:val="22"/>
              </w:rPr>
              <w:t>Track</w:t>
            </w:r>
            <w:r>
              <w:rPr>
                <w:rFonts w:cs="Arial"/>
                <w:b/>
                <w:szCs w:val="22"/>
              </w:rPr>
              <w:t xml:space="preserve"> the </w:t>
            </w:r>
            <w:r w:rsidRPr="00B50DB6">
              <w:rPr>
                <w:rFonts w:cs="Arial"/>
                <w:b/>
                <w:szCs w:val="22"/>
              </w:rPr>
              <w:t>results progress</w:t>
            </w:r>
          </w:p>
        </w:tc>
        <w:tc>
          <w:tcPr>
            <w:tcW w:w="3642" w:type="dxa"/>
          </w:tcPr>
          <w:p w14:paraId="5531CFBD" w14:textId="0DCBACEE" w:rsidR="00512B6D" w:rsidRPr="00B50DB6" w:rsidRDefault="00512B6D" w:rsidP="00A837FA">
            <w:pPr>
              <w:spacing w:after="0"/>
              <w:rPr>
                <w:rFonts w:cs="Arial"/>
                <w:b/>
                <w:bCs/>
                <w:iCs/>
                <w:szCs w:val="22"/>
              </w:rPr>
            </w:pPr>
            <w:r w:rsidRPr="00B50DB6">
              <w:rPr>
                <w:rFonts w:cs="Arial"/>
                <w:szCs w:val="22"/>
              </w:rPr>
              <w:t xml:space="preserve">Progress data against the results indicators in the RRF will be collected and </w:t>
            </w:r>
            <w:r>
              <w:rPr>
                <w:rFonts w:cs="Arial"/>
                <w:szCs w:val="22"/>
              </w:rPr>
              <w:t>analysed</w:t>
            </w:r>
            <w:r w:rsidRPr="00B50DB6">
              <w:rPr>
                <w:rFonts w:cs="Arial"/>
                <w:szCs w:val="22"/>
              </w:rPr>
              <w:t xml:space="preserve"> to assess the </w:t>
            </w:r>
            <w:r>
              <w:rPr>
                <w:rFonts w:cs="Arial"/>
                <w:szCs w:val="22"/>
              </w:rPr>
              <w:t>project's progress toward</w:t>
            </w:r>
            <w:r w:rsidRPr="00B50DB6">
              <w:rPr>
                <w:rFonts w:cs="Arial"/>
                <w:szCs w:val="22"/>
              </w:rPr>
              <w:t xml:space="preserve"> achieving the agreed outputs.</w:t>
            </w:r>
          </w:p>
        </w:tc>
        <w:tc>
          <w:tcPr>
            <w:tcW w:w="1701" w:type="dxa"/>
          </w:tcPr>
          <w:p w14:paraId="72FB68F0" w14:textId="77777777" w:rsidR="00512B6D" w:rsidRPr="00B50DB6" w:rsidRDefault="00512B6D" w:rsidP="00A837FA">
            <w:pPr>
              <w:spacing w:after="0"/>
              <w:rPr>
                <w:rFonts w:cs="Arial"/>
                <w:b/>
                <w:bCs/>
                <w:iCs/>
                <w:szCs w:val="22"/>
              </w:rPr>
            </w:pPr>
            <w:r w:rsidRPr="00B50DB6">
              <w:rPr>
                <w:rFonts w:cs="Arial"/>
                <w:szCs w:val="22"/>
              </w:rPr>
              <w:t xml:space="preserve">Quarterly, or </w:t>
            </w:r>
            <w:r>
              <w:rPr>
                <w:rFonts w:cs="Arial"/>
                <w:szCs w:val="22"/>
              </w:rPr>
              <w:t>at</w:t>
            </w:r>
            <w:r w:rsidRPr="00B50DB6">
              <w:rPr>
                <w:rFonts w:cs="Arial"/>
                <w:szCs w:val="22"/>
              </w:rPr>
              <w:t xml:space="preserve"> the frequency required for each indicator.</w:t>
            </w:r>
          </w:p>
        </w:tc>
        <w:tc>
          <w:tcPr>
            <w:tcW w:w="2552" w:type="dxa"/>
          </w:tcPr>
          <w:p w14:paraId="31F5B2E1" w14:textId="77777777" w:rsidR="00512B6D" w:rsidRPr="00B50DB6" w:rsidRDefault="00512B6D" w:rsidP="00A837FA">
            <w:pPr>
              <w:spacing w:after="0"/>
              <w:rPr>
                <w:rFonts w:cs="Arial"/>
                <w:b/>
                <w:bCs/>
                <w:iCs/>
                <w:szCs w:val="22"/>
              </w:rPr>
            </w:pPr>
            <w:r>
              <w:rPr>
                <w:rFonts w:cs="Arial"/>
                <w:szCs w:val="22"/>
              </w:rPr>
              <w:t>Slower-than-expected</w:t>
            </w:r>
            <w:r w:rsidRPr="00B50DB6">
              <w:rPr>
                <w:rFonts w:cs="Arial"/>
                <w:szCs w:val="22"/>
              </w:rPr>
              <w:t xml:space="preserve"> progress will be addressed by </w:t>
            </w:r>
            <w:r>
              <w:rPr>
                <w:rFonts w:cs="Arial"/>
                <w:szCs w:val="22"/>
              </w:rPr>
              <w:t>the project management team</w:t>
            </w:r>
            <w:r w:rsidRPr="00B50DB6">
              <w:rPr>
                <w:rFonts w:cs="Arial"/>
                <w:szCs w:val="22"/>
              </w:rPr>
              <w:t>.</w:t>
            </w:r>
          </w:p>
        </w:tc>
      </w:tr>
      <w:tr w:rsidR="00512B6D" w14:paraId="0CBE9F4C" w14:textId="77777777" w:rsidTr="00A837FA">
        <w:tc>
          <w:tcPr>
            <w:tcW w:w="1598" w:type="dxa"/>
          </w:tcPr>
          <w:p w14:paraId="4DC192A6" w14:textId="77777777" w:rsidR="00512B6D" w:rsidRPr="00B50DB6" w:rsidRDefault="00512B6D" w:rsidP="00A837FA">
            <w:pPr>
              <w:spacing w:after="0"/>
              <w:rPr>
                <w:rFonts w:cs="Arial"/>
                <w:b/>
                <w:bCs/>
                <w:iCs/>
                <w:szCs w:val="22"/>
              </w:rPr>
            </w:pPr>
            <w:r w:rsidRPr="00B50DB6">
              <w:rPr>
                <w:rFonts w:cs="Arial"/>
                <w:b/>
                <w:szCs w:val="22"/>
              </w:rPr>
              <w:t>Monitor and Manage Risk</w:t>
            </w:r>
          </w:p>
        </w:tc>
        <w:tc>
          <w:tcPr>
            <w:tcW w:w="3642" w:type="dxa"/>
          </w:tcPr>
          <w:p w14:paraId="1623C6B2" w14:textId="77777777" w:rsidR="00512B6D" w:rsidRPr="00B50DB6" w:rsidRDefault="00512B6D" w:rsidP="00A837FA">
            <w:pPr>
              <w:spacing w:after="0"/>
              <w:rPr>
                <w:rFonts w:cs="Arial"/>
                <w:b/>
                <w:bCs/>
                <w:iCs/>
                <w:szCs w:val="22"/>
              </w:rPr>
            </w:pPr>
            <w:r w:rsidRPr="00B50DB6">
              <w:rPr>
                <w:rFonts w:cs="Arial"/>
                <w:szCs w:val="22"/>
              </w:rPr>
              <w:t xml:space="preserve">Identify specific risks that may threaten achievement of intended results. Identify and monitor risk management actions using a risk log. </w:t>
            </w:r>
            <w:r w:rsidRPr="00B50DB6">
              <w:rPr>
                <w:rFonts w:cs="Arial"/>
                <w:szCs w:val="22"/>
                <w:lang w:val="en-US"/>
              </w:rPr>
              <w:t>This includes monitoring measures and plans that may have been required as per UNDP’s Social and Environmental Standards. Audits will be conducted in accordance with UNDP’s audit policy to manage financial risk.</w:t>
            </w:r>
          </w:p>
        </w:tc>
        <w:tc>
          <w:tcPr>
            <w:tcW w:w="1701" w:type="dxa"/>
          </w:tcPr>
          <w:p w14:paraId="758A4CB7" w14:textId="77777777" w:rsidR="00512B6D" w:rsidRPr="00B50DB6" w:rsidRDefault="00512B6D" w:rsidP="00A837FA">
            <w:pPr>
              <w:spacing w:after="0"/>
              <w:rPr>
                <w:rFonts w:cs="Arial"/>
                <w:b/>
                <w:bCs/>
                <w:iCs/>
                <w:szCs w:val="22"/>
              </w:rPr>
            </w:pPr>
            <w:r w:rsidRPr="00B50DB6">
              <w:rPr>
                <w:rFonts w:cs="Arial"/>
                <w:szCs w:val="22"/>
              </w:rPr>
              <w:t>Quarterly</w:t>
            </w:r>
          </w:p>
        </w:tc>
        <w:tc>
          <w:tcPr>
            <w:tcW w:w="2552" w:type="dxa"/>
          </w:tcPr>
          <w:p w14:paraId="55ADEF35" w14:textId="77777777" w:rsidR="00512B6D" w:rsidRPr="00B50DB6" w:rsidRDefault="00512B6D" w:rsidP="00A837FA">
            <w:pPr>
              <w:spacing w:after="0"/>
              <w:rPr>
                <w:rFonts w:cs="Arial"/>
                <w:b/>
                <w:bCs/>
                <w:iCs/>
                <w:szCs w:val="22"/>
              </w:rPr>
            </w:pPr>
            <w:r w:rsidRPr="00B50DB6">
              <w:rPr>
                <w:rFonts w:cs="Arial"/>
                <w:szCs w:val="22"/>
              </w:rPr>
              <w:t>Risks are identified by project management, and actions are taken to manage risk. The risk log is actively maintained to keep track of identified risks and actions taken.</w:t>
            </w:r>
          </w:p>
        </w:tc>
      </w:tr>
      <w:tr w:rsidR="00512B6D" w14:paraId="38A21FBA" w14:textId="77777777" w:rsidTr="00A837FA">
        <w:tc>
          <w:tcPr>
            <w:tcW w:w="1598" w:type="dxa"/>
          </w:tcPr>
          <w:p w14:paraId="07F1CE53" w14:textId="77777777" w:rsidR="00512B6D" w:rsidRPr="00B50DB6" w:rsidRDefault="00512B6D" w:rsidP="00A837FA">
            <w:pPr>
              <w:spacing w:after="0"/>
              <w:rPr>
                <w:rFonts w:cs="Arial"/>
                <w:b/>
                <w:bCs/>
                <w:iCs/>
                <w:szCs w:val="22"/>
              </w:rPr>
            </w:pPr>
            <w:r w:rsidRPr="00B50DB6">
              <w:rPr>
                <w:rFonts w:cs="Arial"/>
                <w:b/>
                <w:szCs w:val="22"/>
              </w:rPr>
              <w:t>Review and Make Course Corrections</w:t>
            </w:r>
          </w:p>
        </w:tc>
        <w:tc>
          <w:tcPr>
            <w:tcW w:w="3642" w:type="dxa"/>
          </w:tcPr>
          <w:p w14:paraId="628503F7" w14:textId="77777777" w:rsidR="00512B6D" w:rsidRPr="00B50DB6" w:rsidRDefault="00512B6D" w:rsidP="00A837FA">
            <w:pPr>
              <w:spacing w:after="0"/>
              <w:rPr>
                <w:rFonts w:cs="Arial"/>
                <w:b/>
                <w:bCs/>
                <w:iCs/>
                <w:szCs w:val="22"/>
              </w:rPr>
            </w:pPr>
            <w:r w:rsidRPr="00B50DB6">
              <w:rPr>
                <w:rFonts w:cs="Arial"/>
                <w:szCs w:val="22"/>
              </w:rPr>
              <w:t>Internal review of data and evidence from all monitoring actions to inform decision-making.</w:t>
            </w:r>
          </w:p>
        </w:tc>
        <w:tc>
          <w:tcPr>
            <w:tcW w:w="1701" w:type="dxa"/>
          </w:tcPr>
          <w:p w14:paraId="23F61551" w14:textId="77777777" w:rsidR="00512B6D" w:rsidRPr="00B50DB6" w:rsidRDefault="00512B6D" w:rsidP="00A837FA">
            <w:pPr>
              <w:spacing w:after="0"/>
              <w:rPr>
                <w:rFonts w:cs="Arial"/>
                <w:b/>
                <w:bCs/>
                <w:iCs/>
                <w:szCs w:val="22"/>
              </w:rPr>
            </w:pPr>
            <w:r w:rsidRPr="00B50DB6">
              <w:rPr>
                <w:rFonts w:cs="Arial"/>
                <w:szCs w:val="22"/>
              </w:rPr>
              <w:t>At least annually</w:t>
            </w:r>
          </w:p>
        </w:tc>
        <w:tc>
          <w:tcPr>
            <w:tcW w:w="2552" w:type="dxa"/>
          </w:tcPr>
          <w:p w14:paraId="329C7E32" w14:textId="77777777" w:rsidR="00512B6D" w:rsidRPr="00B50DB6" w:rsidRDefault="00512B6D" w:rsidP="00A837FA">
            <w:pPr>
              <w:spacing w:after="0"/>
              <w:rPr>
                <w:rFonts w:cs="Arial"/>
                <w:b/>
                <w:bCs/>
                <w:iCs/>
                <w:szCs w:val="22"/>
              </w:rPr>
            </w:pPr>
            <w:r w:rsidRPr="00B50DB6">
              <w:rPr>
                <w:rFonts w:cs="Arial"/>
                <w:szCs w:val="22"/>
              </w:rPr>
              <w:t>The project board will discuss performance data, risks, lessons, and quality, and use them to make course corrections.</w:t>
            </w:r>
          </w:p>
        </w:tc>
      </w:tr>
      <w:tr w:rsidR="00512B6D" w14:paraId="00587AC8" w14:textId="77777777" w:rsidTr="00A837FA">
        <w:tc>
          <w:tcPr>
            <w:tcW w:w="1598" w:type="dxa"/>
          </w:tcPr>
          <w:p w14:paraId="3EA7FB10" w14:textId="77777777" w:rsidR="00512B6D" w:rsidRPr="00B50DB6" w:rsidRDefault="00512B6D" w:rsidP="00A837FA">
            <w:pPr>
              <w:spacing w:after="0"/>
              <w:rPr>
                <w:rFonts w:cs="Arial"/>
                <w:b/>
                <w:bCs/>
                <w:iCs/>
                <w:szCs w:val="22"/>
              </w:rPr>
            </w:pPr>
            <w:r w:rsidRPr="00B50DB6">
              <w:rPr>
                <w:rFonts w:cs="Arial"/>
                <w:b/>
                <w:szCs w:val="22"/>
              </w:rPr>
              <w:t>Project Review (Project Board)</w:t>
            </w:r>
          </w:p>
        </w:tc>
        <w:tc>
          <w:tcPr>
            <w:tcW w:w="3642" w:type="dxa"/>
          </w:tcPr>
          <w:p w14:paraId="4D575C25" w14:textId="77777777" w:rsidR="00512B6D" w:rsidRPr="00B50DB6" w:rsidRDefault="00512B6D" w:rsidP="00A837FA">
            <w:pPr>
              <w:spacing w:after="0"/>
              <w:rPr>
                <w:rFonts w:cs="Arial"/>
                <w:b/>
                <w:bCs/>
                <w:iCs/>
                <w:szCs w:val="22"/>
              </w:rPr>
            </w:pPr>
            <w:r w:rsidRPr="00B50DB6">
              <w:rPr>
                <w:rFonts w:cs="Arial"/>
                <w:szCs w:val="22"/>
                <w:lang w:val="en-US"/>
              </w:rPr>
              <w:t xml:space="preserve">The project’s governance mechanism (i.e., project board) will hold regular project reviews to assess project performance and to review the Multi-Year Work Plan, ensuring realistic budgeting over the life of the project. </w:t>
            </w:r>
            <w:r w:rsidRPr="00B50DB6">
              <w:rPr>
                <w:rFonts w:cs="Arial"/>
                <w:szCs w:val="22"/>
              </w:rPr>
              <w:t>In the project’s final year, the Project Board shall hold an end-of-project review to capture lessons learned, discuss opportunities for scaling up, and socialize project results and lessons learned with relevant audiences.</w:t>
            </w:r>
          </w:p>
        </w:tc>
        <w:tc>
          <w:tcPr>
            <w:tcW w:w="1701" w:type="dxa"/>
          </w:tcPr>
          <w:p w14:paraId="2B76CE49" w14:textId="77777777" w:rsidR="00512B6D" w:rsidRPr="00B50DB6" w:rsidRDefault="00512B6D" w:rsidP="00A837FA">
            <w:pPr>
              <w:spacing w:after="0"/>
              <w:rPr>
                <w:rFonts w:cs="Arial"/>
                <w:b/>
                <w:bCs/>
                <w:iCs/>
                <w:szCs w:val="22"/>
              </w:rPr>
            </w:pPr>
            <w:r w:rsidRPr="00B50DB6">
              <w:rPr>
                <w:rFonts w:cs="Arial"/>
                <w:szCs w:val="22"/>
              </w:rPr>
              <w:t>Specify frequency (i.e., at least annually)</w:t>
            </w:r>
          </w:p>
        </w:tc>
        <w:tc>
          <w:tcPr>
            <w:tcW w:w="2552" w:type="dxa"/>
          </w:tcPr>
          <w:p w14:paraId="07D48E01" w14:textId="77777777" w:rsidR="00512B6D" w:rsidRPr="00B50DB6" w:rsidRDefault="00512B6D" w:rsidP="00A837FA">
            <w:pPr>
              <w:spacing w:after="0"/>
              <w:rPr>
                <w:rFonts w:cs="Arial"/>
                <w:b/>
                <w:bCs/>
                <w:iCs/>
                <w:szCs w:val="22"/>
              </w:rPr>
            </w:pPr>
            <w:r w:rsidRPr="00B50DB6">
              <w:rPr>
                <w:rFonts w:cs="Arial"/>
                <w:szCs w:val="22"/>
                <w:lang w:val="en-US"/>
              </w:rPr>
              <w:t xml:space="preserve">Any quality concerns or slower-than-expected progress should be discussed by the project board, and management actions should be agreed to address the identified issues. </w:t>
            </w:r>
          </w:p>
        </w:tc>
      </w:tr>
    </w:tbl>
    <w:p w14:paraId="497059C5" w14:textId="77777777" w:rsidR="004303A2" w:rsidRDefault="004303A2" w:rsidP="000C4DDD">
      <w:pPr>
        <w:rPr>
          <w:b/>
        </w:rPr>
        <w:sectPr w:rsidR="004303A2" w:rsidSect="00302288">
          <w:headerReference w:type="default" r:id="rId14"/>
          <w:footerReference w:type="even" r:id="rId15"/>
          <w:footerReference w:type="default" r:id="rId16"/>
          <w:headerReference w:type="first" r:id="rId17"/>
          <w:pgSz w:w="11906" w:h="16838" w:code="9"/>
          <w:pgMar w:top="864" w:right="1152" w:bottom="864" w:left="1152" w:header="720" w:footer="432" w:gutter="0"/>
          <w:cols w:space="708"/>
          <w:titlePg/>
          <w:docGrid w:linePitch="360"/>
        </w:sectPr>
      </w:pPr>
    </w:p>
    <w:p w14:paraId="44C2543F" w14:textId="2BA3C237" w:rsidR="00F4635B" w:rsidRDefault="006A14D2" w:rsidP="000C4DDD">
      <w:pPr>
        <w:pStyle w:val="Heading1"/>
      </w:pPr>
      <w:r>
        <w:lastRenderedPageBreak/>
        <w:t xml:space="preserve">WORK PLAN </w:t>
      </w:r>
    </w:p>
    <w:p w14:paraId="638A7395" w14:textId="7A5AFDDE" w:rsidR="000C4DDD" w:rsidRPr="006B6AA0" w:rsidRDefault="00B8549A" w:rsidP="000C4DDD">
      <w:pPr>
        <w:rPr>
          <w:b/>
        </w:rPr>
      </w:pPr>
      <w:r>
        <w:rPr>
          <w:b/>
        </w:rPr>
        <w:t>Period</w:t>
      </w:r>
      <w:r w:rsidR="00861651">
        <w:rPr>
          <w:rStyle w:val="FootnoteReference"/>
          <w:b/>
        </w:rPr>
        <w:footnoteReference w:id="2"/>
      </w:r>
      <w:r>
        <w:rPr>
          <w:b/>
        </w:rPr>
        <w:t>:</w:t>
      </w:r>
      <w:r w:rsidR="006B6AA0">
        <w:rPr>
          <w:b/>
        </w:rPr>
        <w:t xml:space="preserve"> 2026</w:t>
      </w:r>
    </w:p>
    <w:tbl>
      <w:tblPr>
        <w:tblW w:w="45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9"/>
        <w:gridCol w:w="3942"/>
        <w:gridCol w:w="484"/>
        <w:gridCol w:w="484"/>
        <w:gridCol w:w="484"/>
        <w:gridCol w:w="484"/>
        <w:gridCol w:w="1962"/>
        <w:gridCol w:w="940"/>
        <w:gridCol w:w="1217"/>
        <w:gridCol w:w="1011"/>
      </w:tblGrid>
      <w:tr w:rsidR="007376DD" w14:paraId="39EE779B" w14:textId="77777777" w:rsidTr="007376DD">
        <w:trPr>
          <w:cantSplit/>
          <w:trHeight w:val="195"/>
        </w:trPr>
        <w:tc>
          <w:tcPr>
            <w:tcW w:w="1017" w:type="pct"/>
            <w:vMerge w:val="restart"/>
            <w:shd w:val="clear" w:color="auto" w:fill="FFFF99"/>
          </w:tcPr>
          <w:p w14:paraId="51810E71" w14:textId="0961877B" w:rsidR="00461816" w:rsidRPr="004E7589" w:rsidRDefault="00461816" w:rsidP="00461816">
            <w:pPr>
              <w:jc w:val="center"/>
              <w:rPr>
                <w:rFonts w:cs="Arial"/>
                <w:b/>
                <w:bCs/>
                <w:sz w:val="20"/>
                <w:szCs w:val="20"/>
              </w:rPr>
            </w:pPr>
            <w:r w:rsidRPr="004E7589">
              <w:rPr>
                <w:rFonts w:cs="Arial"/>
                <w:b/>
                <w:bCs/>
                <w:sz w:val="20"/>
                <w:szCs w:val="20"/>
              </w:rPr>
              <w:t>EXPECTED OUTPUTS</w:t>
            </w:r>
          </w:p>
          <w:p w14:paraId="5F13F3CB" w14:textId="77777777" w:rsidR="00461816" w:rsidRPr="004E7589" w:rsidRDefault="00461816" w:rsidP="00461816">
            <w:pPr>
              <w:jc w:val="center"/>
              <w:rPr>
                <w:rFonts w:cs="Arial"/>
                <w:i/>
                <w:sz w:val="20"/>
                <w:szCs w:val="20"/>
              </w:rPr>
            </w:pPr>
            <w:r w:rsidRPr="004E7589">
              <w:rPr>
                <w:rFonts w:cs="Arial"/>
                <w:i/>
                <w:sz w:val="20"/>
                <w:szCs w:val="20"/>
              </w:rPr>
              <w:t>And baseline, indicators including annual targets</w:t>
            </w:r>
          </w:p>
        </w:tc>
        <w:tc>
          <w:tcPr>
            <w:tcW w:w="1427" w:type="pct"/>
            <w:vMerge w:val="restart"/>
            <w:shd w:val="clear" w:color="auto" w:fill="FFFF99"/>
          </w:tcPr>
          <w:p w14:paraId="1B7C9E6C" w14:textId="77777777" w:rsidR="00461816" w:rsidRPr="004E7589" w:rsidRDefault="00461816" w:rsidP="00461816">
            <w:pPr>
              <w:jc w:val="center"/>
              <w:rPr>
                <w:rFonts w:cs="Arial"/>
                <w:b/>
                <w:bCs/>
                <w:sz w:val="20"/>
                <w:szCs w:val="20"/>
              </w:rPr>
            </w:pPr>
            <w:r w:rsidRPr="004E7589">
              <w:rPr>
                <w:rFonts w:cs="Arial"/>
                <w:b/>
                <w:bCs/>
                <w:sz w:val="20"/>
                <w:szCs w:val="20"/>
              </w:rPr>
              <w:t>PLANNED ACTIVITIES</w:t>
            </w:r>
          </w:p>
          <w:p w14:paraId="16D64963" w14:textId="7AA51D90" w:rsidR="00461816" w:rsidRPr="004E7589" w:rsidRDefault="00461816" w:rsidP="00461816">
            <w:pPr>
              <w:jc w:val="center"/>
              <w:rPr>
                <w:rFonts w:cs="Arial"/>
                <w:bCs/>
                <w:i/>
                <w:sz w:val="20"/>
                <w:szCs w:val="20"/>
              </w:rPr>
            </w:pPr>
            <w:r w:rsidRPr="004E7589">
              <w:rPr>
                <w:rFonts w:cs="Arial"/>
                <w:bCs/>
                <w:i/>
                <w:sz w:val="20"/>
                <w:szCs w:val="20"/>
              </w:rPr>
              <w:t>List activity results and associated actions</w:t>
            </w:r>
          </w:p>
        </w:tc>
        <w:tc>
          <w:tcPr>
            <w:tcW w:w="700" w:type="pct"/>
            <w:gridSpan w:val="4"/>
            <w:shd w:val="clear" w:color="auto" w:fill="FFFF99"/>
          </w:tcPr>
          <w:p w14:paraId="4CDDF8D3" w14:textId="73C82B30" w:rsidR="00461816" w:rsidRPr="004E7589" w:rsidRDefault="00461816" w:rsidP="00461816">
            <w:pPr>
              <w:jc w:val="center"/>
              <w:rPr>
                <w:rFonts w:cs="Arial"/>
                <w:b/>
                <w:bCs/>
                <w:sz w:val="20"/>
                <w:szCs w:val="20"/>
              </w:rPr>
            </w:pPr>
            <w:r w:rsidRPr="004E7589">
              <w:rPr>
                <w:rFonts w:cs="Arial"/>
                <w:b/>
                <w:bCs/>
                <w:sz w:val="20"/>
                <w:szCs w:val="20"/>
              </w:rPr>
              <w:t>TIMEFRAME</w:t>
            </w:r>
          </w:p>
        </w:tc>
        <w:tc>
          <w:tcPr>
            <w:tcW w:w="710" w:type="pct"/>
            <w:vMerge w:val="restart"/>
            <w:shd w:val="clear" w:color="auto" w:fill="FFFF99"/>
          </w:tcPr>
          <w:p w14:paraId="2605BACA" w14:textId="0C81065E" w:rsidR="00461816" w:rsidRPr="004E7589" w:rsidRDefault="00461816" w:rsidP="00461816">
            <w:pPr>
              <w:jc w:val="center"/>
              <w:rPr>
                <w:rFonts w:cs="Arial"/>
                <w:b/>
                <w:bCs/>
                <w:sz w:val="20"/>
                <w:szCs w:val="20"/>
              </w:rPr>
            </w:pPr>
            <w:r w:rsidRPr="004E7589">
              <w:rPr>
                <w:rFonts w:cs="Arial"/>
                <w:b/>
                <w:bCs/>
                <w:sz w:val="20"/>
                <w:szCs w:val="20"/>
              </w:rPr>
              <w:t>RESPONSIBLE PARTY</w:t>
            </w:r>
          </w:p>
        </w:tc>
        <w:tc>
          <w:tcPr>
            <w:tcW w:w="1147" w:type="pct"/>
            <w:gridSpan w:val="3"/>
            <w:shd w:val="clear" w:color="auto" w:fill="FFFF99"/>
          </w:tcPr>
          <w:p w14:paraId="44DBA8FB" w14:textId="77777777" w:rsidR="00461816" w:rsidRPr="004E7589" w:rsidRDefault="00461816" w:rsidP="00461816">
            <w:pPr>
              <w:jc w:val="center"/>
              <w:rPr>
                <w:rFonts w:cs="Arial"/>
                <w:b/>
                <w:bCs/>
                <w:sz w:val="20"/>
                <w:szCs w:val="20"/>
              </w:rPr>
            </w:pPr>
            <w:r w:rsidRPr="004E7589">
              <w:rPr>
                <w:rFonts w:cs="Arial"/>
                <w:b/>
                <w:bCs/>
                <w:sz w:val="20"/>
                <w:szCs w:val="20"/>
              </w:rPr>
              <w:t>PLANNED BUDGET</w:t>
            </w:r>
          </w:p>
        </w:tc>
      </w:tr>
      <w:tr w:rsidR="00865996" w14:paraId="6F88FDD4" w14:textId="77777777" w:rsidTr="007376DD">
        <w:trPr>
          <w:cantSplit/>
          <w:trHeight w:val="467"/>
        </w:trPr>
        <w:tc>
          <w:tcPr>
            <w:tcW w:w="1017" w:type="pct"/>
            <w:vMerge/>
            <w:shd w:val="clear" w:color="auto" w:fill="CCCCCC"/>
          </w:tcPr>
          <w:p w14:paraId="0C6F47A9" w14:textId="77777777" w:rsidR="00461816" w:rsidRPr="004E7589" w:rsidRDefault="00461816" w:rsidP="00461816">
            <w:pPr>
              <w:jc w:val="center"/>
              <w:rPr>
                <w:rFonts w:cs="Arial"/>
                <w:sz w:val="20"/>
                <w:szCs w:val="20"/>
              </w:rPr>
            </w:pPr>
          </w:p>
        </w:tc>
        <w:tc>
          <w:tcPr>
            <w:tcW w:w="1427" w:type="pct"/>
            <w:vMerge/>
            <w:tcBorders>
              <w:bottom w:val="single" w:sz="4" w:space="0" w:color="auto"/>
            </w:tcBorders>
            <w:shd w:val="clear" w:color="auto" w:fill="CCCCCC"/>
          </w:tcPr>
          <w:p w14:paraId="241CC369" w14:textId="77777777" w:rsidR="00461816" w:rsidRPr="004E7589" w:rsidRDefault="00461816" w:rsidP="00461816">
            <w:pPr>
              <w:jc w:val="center"/>
              <w:rPr>
                <w:rFonts w:cs="Arial"/>
                <w:sz w:val="20"/>
                <w:szCs w:val="20"/>
              </w:rPr>
            </w:pPr>
          </w:p>
        </w:tc>
        <w:tc>
          <w:tcPr>
            <w:tcW w:w="175" w:type="pct"/>
            <w:tcBorders>
              <w:bottom w:val="single" w:sz="4" w:space="0" w:color="auto"/>
            </w:tcBorders>
            <w:shd w:val="clear" w:color="auto" w:fill="FFFF99"/>
          </w:tcPr>
          <w:p w14:paraId="7E8162A4" w14:textId="77777777" w:rsidR="00461816" w:rsidRPr="004E7589" w:rsidRDefault="00461816" w:rsidP="00461816">
            <w:pPr>
              <w:jc w:val="center"/>
              <w:rPr>
                <w:rFonts w:cs="Arial"/>
                <w:sz w:val="20"/>
                <w:szCs w:val="20"/>
              </w:rPr>
            </w:pPr>
            <w:r w:rsidRPr="004E7589">
              <w:rPr>
                <w:rFonts w:cs="Arial"/>
                <w:sz w:val="20"/>
                <w:szCs w:val="20"/>
              </w:rPr>
              <w:t>Q1</w:t>
            </w:r>
          </w:p>
        </w:tc>
        <w:tc>
          <w:tcPr>
            <w:tcW w:w="175" w:type="pct"/>
            <w:tcBorders>
              <w:bottom w:val="single" w:sz="4" w:space="0" w:color="auto"/>
            </w:tcBorders>
            <w:shd w:val="clear" w:color="auto" w:fill="FFFF99"/>
          </w:tcPr>
          <w:p w14:paraId="44B22311" w14:textId="77777777" w:rsidR="00461816" w:rsidRPr="004E7589" w:rsidRDefault="00461816" w:rsidP="00461816">
            <w:pPr>
              <w:jc w:val="center"/>
              <w:rPr>
                <w:rFonts w:cs="Arial"/>
                <w:sz w:val="20"/>
                <w:szCs w:val="20"/>
              </w:rPr>
            </w:pPr>
            <w:r w:rsidRPr="004E7589">
              <w:rPr>
                <w:rFonts w:cs="Arial"/>
                <w:sz w:val="20"/>
                <w:szCs w:val="20"/>
              </w:rPr>
              <w:t>Q2</w:t>
            </w:r>
          </w:p>
        </w:tc>
        <w:tc>
          <w:tcPr>
            <w:tcW w:w="175" w:type="pct"/>
            <w:tcBorders>
              <w:bottom w:val="single" w:sz="4" w:space="0" w:color="auto"/>
            </w:tcBorders>
            <w:shd w:val="clear" w:color="auto" w:fill="FFFF99"/>
          </w:tcPr>
          <w:p w14:paraId="00F815D3" w14:textId="327F59CC" w:rsidR="00461816" w:rsidRPr="004E7589" w:rsidRDefault="00461816" w:rsidP="00461816">
            <w:pPr>
              <w:jc w:val="center"/>
              <w:rPr>
                <w:rFonts w:cs="Arial"/>
                <w:sz w:val="20"/>
                <w:szCs w:val="20"/>
              </w:rPr>
            </w:pPr>
            <w:r w:rsidRPr="004E7589">
              <w:rPr>
                <w:rFonts w:cs="Arial"/>
                <w:sz w:val="20"/>
                <w:szCs w:val="20"/>
              </w:rPr>
              <w:t>Q3</w:t>
            </w:r>
          </w:p>
        </w:tc>
        <w:tc>
          <w:tcPr>
            <w:tcW w:w="175" w:type="pct"/>
            <w:tcBorders>
              <w:bottom w:val="single" w:sz="4" w:space="0" w:color="auto"/>
            </w:tcBorders>
            <w:shd w:val="clear" w:color="auto" w:fill="FFFF99"/>
          </w:tcPr>
          <w:p w14:paraId="486A008A" w14:textId="7A747F83" w:rsidR="00461816" w:rsidRPr="004E7589" w:rsidRDefault="00461816" w:rsidP="00461816">
            <w:pPr>
              <w:jc w:val="center"/>
              <w:rPr>
                <w:rFonts w:cs="Arial"/>
                <w:sz w:val="20"/>
                <w:szCs w:val="20"/>
              </w:rPr>
            </w:pPr>
            <w:r w:rsidRPr="004E7589">
              <w:rPr>
                <w:rFonts w:cs="Arial"/>
                <w:sz w:val="20"/>
                <w:szCs w:val="20"/>
              </w:rPr>
              <w:t>Q4</w:t>
            </w:r>
          </w:p>
        </w:tc>
        <w:tc>
          <w:tcPr>
            <w:tcW w:w="710" w:type="pct"/>
            <w:vMerge/>
            <w:shd w:val="clear" w:color="auto" w:fill="FFFF99"/>
          </w:tcPr>
          <w:p w14:paraId="25A39384" w14:textId="77777777" w:rsidR="00461816" w:rsidRPr="004E7589" w:rsidRDefault="00461816" w:rsidP="00461816">
            <w:pPr>
              <w:jc w:val="center"/>
              <w:rPr>
                <w:rFonts w:cs="Arial"/>
                <w:sz w:val="20"/>
                <w:szCs w:val="20"/>
              </w:rPr>
            </w:pPr>
          </w:p>
        </w:tc>
        <w:tc>
          <w:tcPr>
            <w:tcW w:w="340" w:type="pct"/>
            <w:shd w:val="clear" w:color="auto" w:fill="FFFF99"/>
          </w:tcPr>
          <w:p w14:paraId="0F5EE4AE" w14:textId="77777777" w:rsidR="00461816" w:rsidRPr="004E7589" w:rsidRDefault="00461816" w:rsidP="00461816">
            <w:pPr>
              <w:jc w:val="center"/>
              <w:rPr>
                <w:rFonts w:cs="Arial"/>
                <w:sz w:val="20"/>
                <w:szCs w:val="20"/>
              </w:rPr>
            </w:pPr>
            <w:r w:rsidRPr="004E7589">
              <w:rPr>
                <w:rFonts w:cs="Arial"/>
                <w:sz w:val="20"/>
                <w:szCs w:val="20"/>
              </w:rPr>
              <w:t>Funding Source</w:t>
            </w:r>
          </w:p>
        </w:tc>
        <w:tc>
          <w:tcPr>
            <w:tcW w:w="440" w:type="pct"/>
            <w:shd w:val="clear" w:color="auto" w:fill="FFFF99"/>
          </w:tcPr>
          <w:p w14:paraId="4677A3C1" w14:textId="77777777" w:rsidR="00461816" w:rsidRPr="004E7589" w:rsidRDefault="00461816" w:rsidP="00461816">
            <w:pPr>
              <w:jc w:val="center"/>
              <w:rPr>
                <w:rFonts w:cs="Arial"/>
                <w:sz w:val="20"/>
                <w:szCs w:val="20"/>
              </w:rPr>
            </w:pPr>
            <w:r w:rsidRPr="004E7589">
              <w:rPr>
                <w:rFonts w:cs="Arial"/>
                <w:sz w:val="20"/>
                <w:szCs w:val="20"/>
              </w:rPr>
              <w:t>Budget Description</w:t>
            </w:r>
          </w:p>
        </w:tc>
        <w:tc>
          <w:tcPr>
            <w:tcW w:w="366" w:type="pct"/>
            <w:shd w:val="clear" w:color="auto" w:fill="FFFF99"/>
          </w:tcPr>
          <w:p w14:paraId="76D1F3F5" w14:textId="0659EAC8" w:rsidR="00461816" w:rsidRPr="004E7589" w:rsidRDefault="00461816" w:rsidP="00461816">
            <w:pPr>
              <w:jc w:val="center"/>
              <w:rPr>
                <w:rFonts w:cs="Arial"/>
                <w:sz w:val="20"/>
                <w:szCs w:val="20"/>
              </w:rPr>
            </w:pPr>
            <w:r w:rsidRPr="004E7589">
              <w:rPr>
                <w:rFonts w:cs="Arial"/>
                <w:sz w:val="20"/>
                <w:szCs w:val="20"/>
              </w:rPr>
              <w:t>Amount</w:t>
            </w:r>
            <w:r w:rsidR="00B30935">
              <w:rPr>
                <w:rFonts w:cs="Arial"/>
                <w:sz w:val="20"/>
                <w:szCs w:val="20"/>
              </w:rPr>
              <w:t xml:space="preserve"> in USD</w:t>
            </w:r>
          </w:p>
        </w:tc>
      </w:tr>
      <w:tr w:rsidR="006B6AA0" w14:paraId="1A073DCE" w14:textId="77777777" w:rsidTr="007376DD">
        <w:trPr>
          <w:cantSplit/>
          <w:trHeight w:val="135"/>
        </w:trPr>
        <w:tc>
          <w:tcPr>
            <w:tcW w:w="1017" w:type="pct"/>
            <w:vMerge w:val="restart"/>
          </w:tcPr>
          <w:p w14:paraId="2FAA1E45" w14:textId="2BFF57E1" w:rsidR="006B6AA0" w:rsidRPr="004E7589" w:rsidRDefault="006B6AA0" w:rsidP="00FD6152">
            <w:pPr>
              <w:rPr>
                <w:rFonts w:cs="Arial"/>
                <w:sz w:val="20"/>
                <w:szCs w:val="20"/>
              </w:rPr>
            </w:pPr>
            <w:r w:rsidRPr="004E7589">
              <w:rPr>
                <w:rFonts w:cs="Arial"/>
                <w:sz w:val="20"/>
                <w:szCs w:val="20"/>
              </w:rPr>
              <w:t>Outcome 1: Local Governance Delivery Systems Strengthened</w:t>
            </w:r>
          </w:p>
          <w:p w14:paraId="2C57FEA1" w14:textId="77777777" w:rsidR="006B6AA0" w:rsidRPr="004E7589" w:rsidRDefault="006B6AA0" w:rsidP="00461816">
            <w:pPr>
              <w:jc w:val="left"/>
              <w:rPr>
                <w:rFonts w:cs="Arial"/>
                <w:sz w:val="20"/>
                <w:szCs w:val="20"/>
              </w:rPr>
            </w:pPr>
          </w:p>
          <w:p w14:paraId="46D03DDB" w14:textId="75829C68" w:rsidR="006B6AA0" w:rsidRPr="004E7589" w:rsidRDefault="006B6AA0" w:rsidP="00461816">
            <w:pPr>
              <w:jc w:val="left"/>
              <w:rPr>
                <w:rFonts w:cs="Arial"/>
                <w:sz w:val="20"/>
                <w:szCs w:val="20"/>
              </w:rPr>
            </w:pPr>
            <w:r w:rsidRPr="004E7589">
              <w:rPr>
                <w:rFonts w:cs="Arial"/>
                <w:sz w:val="20"/>
                <w:szCs w:val="20"/>
              </w:rPr>
              <w:t>Baseline:</w:t>
            </w:r>
            <w:r w:rsidR="004303A2" w:rsidRPr="004E7589">
              <w:rPr>
                <w:rFonts w:cs="Arial"/>
                <w:sz w:val="20"/>
                <w:szCs w:val="20"/>
              </w:rPr>
              <w:t xml:space="preserve"> 0</w:t>
            </w:r>
          </w:p>
          <w:p w14:paraId="317138C2" w14:textId="77777777" w:rsidR="006B6AA0" w:rsidRPr="004E7589" w:rsidRDefault="006B6AA0" w:rsidP="00461816">
            <w:pPr>
              <w:jc w:val="left"/>
              <w:rPr>
                <w:rFonts w:cs="Arial"/>
                <w:sz w:val="20"/>
                <w:szCs w:val="20"/>
              </w:rPr>
            </w:pPr>
          </w:p>
          <w:p w14:paraId="3DE1CC75" w14:textId="2A683074" w:rsidR="006B6AA0" w:rsidRPr="004E7589" w:rsidRDefault="006B6AA0" w:rsidP="00461816">
            <w:pPr>
              <w:jc w:val="left"/>
              <w:rPr>
                <w:rFonts w:cs="Arial"/>
                <w:sz w:val="20"/>
                <w:szCs w:val="20"/>
              </w:rPr>
            </w:pPr>
            <w:r w:rsidRPr="004E7589">
              <w:rPr>
                <w:rFonts w:cs="Arial"/>
                <w:sz w:val="20"/>
                <w:szCs w:val="20"/>
              </w:rPr>
              <w:t>Indicators:</w:t>
            </w:r>
            <w:r w:rsidR="00EB6400" w:rsidRPr="004E7589">
              <w:rPr>
                <w:rFonts w:cs="Arial"/>
                <w:sz w:val="20"/>
                <w:szCs w:val="20"/>
              </w:rPr>
              <w:t xml:space="preserve"> LGAs using live performance dashboards linked to budget execution</w:t>
            </w:r>
          </w:p>
          <w:p w14:paraId="5FD588E9" w14:textId="77777777" w:rsidR="006B6AA0" w:rsidRPr="004E7589" w:rsidRDefault="006B6AA0" w:rsidP="00461816">
            <w:pPr>
              <w:jc w:val="left"/>
              <w:rPr>
                <w:rFonts w:cs="Arial"/>
                <w:sz w:val="20"/>
                <w:szCs w:val="20"/>
              </w:rPr>
            </w:pPr>
          </w:p>
          <w:p w14:paraId="1A6D6C70" w14:textId="4D9DCA99" w:rsidR="006B6AA0" w:rsidRPr="004E7589" w:rsidRDefault="006B6AA0" w:rsidP="00461816">
            <w:pPr>
              <w:jc w:val="left"/>
              <w:rPr>
                <w:rFonts w:cs="Arial"/>
                <w:sz w:val="20"/>
                <w:szCs w:val="20"/>
              </w:rPr>
            </w:pPr>
            <w:r w:rsidRPr="004E7589">
              <w:rPr>
                <w:rFonts w:cs="Arial"/>
                <w:sz w:val="20"/>
                <w:szCs w:val="20"/>
              </w:rPr>
              <w:t>Targets:</w:t>
            </w:r>
            <w:r w:rsidR="004303A2" w:rsidRPr="004E7589">
              <w:rPr>
                <w:rFonts w:cs="Arial"/>
                <w:sz w:val="20"/>
                <w:szCs w:val="20"/>
              </w:rPr>
              <w:t xml:space="preserve"> ≥80% of pilot LGAs</w:t>
            </w:r>
          </w:p>
          <w:p w14:paraId="7102C74D" w14:textId="77777777" w:rsidR="006B6AA0" w:rsidRPr="004E7589" w:rsidRDefault="006B6AA0" w:rsidP="00461816">
            <w:pPr>
              <w:jc w:val="left"/>
              <w:rPr>
                <w:rFonts w:cs="Arial"/>
                <w:sz w:val="20"/>
                <w:szCs w:val="20"/>
              </w:rPr>
            </w:pPr>
          </w:p>
          <w:p w14:paraId="34C639F2" w14:textId="1DF23C5F" w:rsidR="006B6AA0" w:rsidRPr="004E7589" w:rsidRDefault="006B6AA0" w:rsidP="00461816">
            <w:pPr>
              <w:jc w:val="left"/>
              <w:rPr>
                <w:rFonts w:cs="Arial"/>
                <w:sz w:val="20"/>
                <w:szCs w:val="20"/>
              </w:rPr>
            </w:pPr>
            <w:r w:rsidRPr="004E7589">
              <w:rPr>
                <w:rFonts w:cs="Arial"/>
                <w:sz w:val="20"/>
                <w:szCs w:val="20"/>
              </w:rPr>
              <w:t>Related CP outcome:</w:t>
            </w:r>
          </w:p>
        </w:tc>
        <w:tc>
          <w:tcPr>
            <w:tcW w:w="3983" w:type="pct"/>
            <w:gridSpan w:val="9"/>
          </w:tcPr>
          <w:p w14:paraId="6B2232E4" w14:textId="3CE36FD0" w:rsidR="006B6AA0" w:rsidRPr="004E7589" w:rsidRDefault="006B6AA0" w:rsidP="00461816">
            <w:pPr>
              <w:jc w:val="left"/>
              <w:rPr>
                <w:rFonts w:cs="Arial"/>
                <w:sz w:val="20"/>
                <w:szCs w:val="20"/>
              </w:rPr>
            </w:pPr>
            <w:r w:rsidRPr="004E7589">
              <w:rPr>
                <w:rFonts w:cs="Arial"/>
                <w:sz w:val="20"/>
                <w:szCs w:val="20"/>
              </w:rPr>
              <w:t>1.1 Local Governance Systems Strengthening Framework &amp; Modular Offer Developed</w:t>
            </w:r>
          </w:p>
        </w:tc>
      </w:tr>
      <w:tr w:rsidR="000A046F" w14:paraId="512A542A" w14:textId="77777777" w:rsidTr="007376DD">
        <w:trPr>
          <w:cantSplit/>
          <w:trHeight w:val="135"/>
        </w:trPr>
        <w:tc>
          <w:tcPr>
            <w:tcW w:w="1017" w:type="pct"/>
            <w:vMerge/>
          </w:tcPr>
          <w:p w14:paraId="12F29FDB" w14:textId="77777777" w:rsidR="000A046F" w:rsidRPr="004E7589" w:rsidRDefault="000A046F" w:rsidP="000A046F">
            <w:pPr>
              <w:jc w:val="left"/>
              <w:rPr>
                <w:rFonts w:cs="Arial"/>
                <w:sz w:val="20"/>
                <w:szCs w:val="20"/>
              </w:rPr>
            </w:pPr>
          </w:p>
        </w:tc>
        <w:tc>
          <w:tcPr>
            <w:tcW w:w="1427" w:type="pct"/>
          </w:tcPr>
          <w:p w14:paraId="00EB4963" w14:textId="2936C193" w:rsidR="000A046F" w:rsidRPr="004E7589" w:rsidRDefault="000A046F" w:rsidP="000A046F">
            <w:pPr>
              <w:spacing w:after="0"/>
              <w:rPr>
                <w:rFonts w:cs="Arial"/>
                <w:iCs/>
                <w:sz w:val="20"/>
                <w:szCs w:val="20"/>
              </w:rPr>
            </w:pPr>
            <w:r w:rsidRPr="004E7589">
              <w:rPr>
                <w:rFonts w:cs="Arial"/>
                <w:iCs/>
                <w:sz w:val="20"/>
                <w:szCs w:val="20"/>
              </w:rPr>
              <w:t xml:space="preserve">1.1.1 Activity action: </w:t>
            </w:r>
            <w:r w:rsidRPr="004E7589">
              <w:rPr>
                <w:rFonts w:cs="Arial"/>
                <w:sz w:val="20"/>
                <w:szCs w:val="20"/>
              </w:rPr>
              <w:t>Develop the Local Governance Systems Strengthening Framework, including delivery sequencing, governance &amp; autonomy safeguards, PFM, service delivery, LED, accountability &amp; digital enablement modules</w:t>
            </w:r>
          </w:p>
        </w:tc>
        <w:tc>
          <w:tcPr>
            <w:tcW w:w="175" w:type="pct"/>
          </w:tcPr>
          <w:p w14:paraId="5D6B109D" w14:textId="568F9B55" w:rsidR="000A046F" w:rsidRPr="004E7589" w:rsidRDefault="007376DD" w:rsidP="00BF4996">
            <w:pPr>
              <w:jc w:val="center"/>
              <w:rPr>
                <w:rFonts w:cs="Arial"/>
                <w:sz w:val="20"/>
                <w:szCs w:val="20"/>
              </w:rPr>
            </w:pPr>
            <w:r w:rsidRPr="004E7589">
              <w:rPr>
                <w:rFonts w:cs="Arial"/>
                <w:sz w:val="20"/>
                <w:szCs w:val="20"/>
              </w:rPr>
              <w:t>X</w:t>
            </w:r>
          </w:p>
        </w:tc>
        <w:tc>
          <w:tcPr>
            <w:tcW w:w="175" w:type="pct"/>
          </w:tcPr>
          <w:p w14:paraId="6F6932F9" w14:textId="5E46F500" w:rsidR="000A046F" w:rsidRPr="004E7589" w:rsidRDefault="007376DD" w:rsidP="00BF4996">
            <w:pPr>
              <w:jc w:val="center"/>
              <w:rPr>
                <w:rFonts w:cs="Arial"/>
                <w:sz w:val="20"/>
                <w:szCs w:val="20"/>
              </w:rPr>
            </w:pPr>
            <w:r w:rsidRPr="004E7589">
              <w:rPr>
                <w:rFonts w:cs="Arial"/>
                <w:sz w:val="20"/>
                <w:szCs w:val="20"/>
              </w:rPr>
              <w:t>X</w:t>
            </w:r>
          </w:p>
        </w:tc>
        <w:tc>
          <w:tcPr>
            <w:tcW w:w="175" w:type="pct"/>
          </w:tcPr>
          <w:p w14:paraId="31D55AE4" w14:textId="77777777" w:rsidR="000A046F" w:rsidRPr="004E7589" w:rsidRDefault="000A046F" w:rsidP="00BF4996">
            <w:pPr>
              <w:jc w:val="center"/>
              <w:rPr>
                <w:rFonts w:cs="Arial"/>
                <w:sz w:val="20"/>
                <w:szCs w:val="20"/>
              </w:rPr>
            </w:pPr>
          </w:p>
        </w:tc>
        <w:tc>
          <w:tcPr>
            <w:tcW w:w="175" w:type="pct"/>
          </w:tcPr>
          <w:p w14:paraId="610CADF9" w14:textId="77777777" w:rsidR="000A046F" w:rsidRPr="004E7589" w:rsidRDefault="000A046F" w:rsidP="00BF4996">
            <w:pPr>
              <w:jc w:val="center"/>
              <w:rPr>
                <w:rFonts w:cs="Arial"/>
                <w:sz w:val="20"/>
                <w:szCs w:val="20"/>
              </w:rPr>
            </w:pPr>
          </w:p>
        </w:tc>
        <w:tc>
          <w:tcPr>
            <w:tcW w:w="710" w:type="pct"/>
          </w:tcPr>
          <w:p w14:paraId="3E7B1ECC" w14:textId="008451B2" w:rsidR="000A046F" w:rsidRPr="004E7589" w:rsidRDefault="000A046F" w:rsidP="000A046F">
            <w:pPr>
              <w:jc w:val="center"/>
              <w:rPr>
                <w:rFonts w:cs="Arial"/>
                <w:sz w:val="20"/>
                <w:szCs w:val="20"/>
              </w:rPr>
            </w:pPr>
            <w:r w:rsidRPr="004E7589">
              <w:rPr>
                <w:rFonts w:cs="Arial"/>
                <w:sz w:val="20"/>
                <w:szCs w:val="20"/>
              </w:rPr>
              <w:t>UNDP/LGAs</w:t>
            </w:r>
          </w:p>
        </w:tc>
        <w:tc>
          <w:tcPr>
            <w:tcW w:w="340" w:type="pct"/>
          </w:tcPr>
          <w:p w14:paraId="14593CD2" w14:textId="63450620" w:rsidR="000A046F" w:rsidRPr="004E7589" w:rsidRDefault="00EB6400" w:rsidP="000A046F">
            <w:pPr>
              <w:jc w:val="left"/>
              <w:rPr>
                <w:rFonts w:cs="Arial"/>
                <w:sz w:val="20"/>
                <w:szCs w:val="20"/>
              </w:rPr>
            </w:pPr>
            <w:r w:rsidRPr="004E7589">
              <w:rPr>
                <w:rFonts w:cs="Arial"/>
                <w:sz w:val="20"/>
                <w:szCs w:val="20"/>
              </w:rPr>
              <w:t>TRAC 2</w:t>
            </w:r>
          </w:p>
        </w:tc>
        <w:tc>
          <w:tcPr>
            <w:tcW w:w="440" w:type="pct"/>
          </w:tcPr>
          <w:p w14:paraId="3E7F0D6B" w14:textId="77777777" w:rsidR="000A046F" w:rsidRPr="004E7589" w:rsidRDefault="000A046F" w:rsidP="000A046F">
            <w:pPr>
              <w:jc w:val="left"/>
              <w:rPr>
                <w:rFonts w:cs="Arial"/>
                <w:sz w:val="20"/>
                <w:szCs w:val="20"/>
              </w:rPr>
            </w:pPr>
          </w:p>
        </w:tc>
        <w:tc>
          <w:tcPr>
            <w:tcW w:w="366" w:type="pct"/>
          </w:tcPr>
          <w:p w14:paraId="2B32A680" w14:textId="049703BC" w:rsidR="000A046F" w:rsidRPr="00B30935" w:rsidRDefault="000A046F" w:rsidP="000A046F">
            <w:pPr>
              <w:jc w:val="right"/>
              <w:rPr>
                <w:rFonts w:cs="Arial"/>
                <w:sz w:val="20"/>
                <w:szCs w:val="20"/>
              </w:rPr>
            </w:pPr>
            <w:r w:rsidRPr="00B30935">
              <w:rPr>
                <w:rFonts w:cs="Arial"/>
                <w:sz w:val="20"/>
                <w:szCs w:val="20"/>
              </w:rPr>
              <w:t>90,000</w:t>
            </w:r>
          </w:p>
        </w:tc>
      </w:tr>
      <w:tr w:rsidR="00EB6400" w14:paraId="46C2100E" w14:textId="77777777" w:rsidTr="007376DD">
        <w:trPr>
          <w:cantSplit/>
          <w:trHeight w:val="39"/>
        </w:trPr>
        <w:tc>
          <w:tcPr>
            <w:tcW w:w="1017" w:type="pct"/>
            <w:vMerge/>
          </w:tcPr>
          <w:p w14:paraId="629CDD39" w14:textId="77777777" w:rsidR="00EB6400" w:rsidRPr="004E7589" w:rsidRDefault="00EB6400" w:rsidP="00EB6400">
            <w:pPr>
              <w:jc w:val="left"/>
              <w:rPr>
                <w:rFonts w:cs="Arial"/>
                <w:sz w:val="20"/>
                <w:szCs w:val="20"/>
              </w:rPr>
            </w:pPr>
          </w:p>
        </w:tc>
        <w:tc>
          <w:tcPr>
            <w:tcW w:w="1427" w:type="pct"/>
          </w:tcPr>
          <w:p w14:paraId="36DFB50A" w14:textId="6ACACBE4" w:rsidR="00EB6400" w:rsidRPr="004E7589" w:rsidRDefault="00EB6400" w:rsidP="00EB6400">
            <w:pPr>
              <w:spacing w:after="0"/>
              <w:rPr>
                <w:rFonts w:cs="Arial"/>
                <w:iCs/>
                <w:sz w:val="20"/>
                <w:szCs w:val="20"/>
              </w:rPr>
            </w:pPr>
            <w:r w:rsidRPr="004E7589">
              <w:rPr>
                <w:rFonts w:cs="Arial"/>
                <w:iCs/>
                <w:sz w:val="20"/>
                <w:szCs w:val="20"/>
              </w:rPr>
              <w:t xml:space="preserve">1.1.2 Activity action: </w:t>
            </w:r>
            <w:r w:rsidRPr="004E7589">
              <w:rPr>
                <w:rFonts w:cs="Arial"/>
                <w:sz w:val="20"/>
                <w:szCs w:val="20"/>
              </w:rPr>
              <w:t>Design capacity development &amp; coaching architecture; peer learning system</w:t>
            </w:r>
          </w:p>
        </w:tc>
        <w:tc>
          <w:tcPr>
            <w:tcW w:w="175" w:type="pct"/>
          </w:tcPr>
          <w:p w14:paraId="3F311899" w14:textId="6331FB22" w:rsidR="00EB6400" w:rsidRPr="004E7589" w:rsidRDefault="007376DD" w:rsidP="00BF4996">
            <w:pPr>
              <w:jc w:val="center"/>
              <w:rPr>
                <w:rFonts w:cs="Arial"/>
                <w:sz w:val="20"/>
                <w:szCs w:val="20"/>
              </w:rPr>
            </w:pPr>
            <w:r w:rsidRPr="004E7589">
              <w:rPr>
                <w:rFonts w:cs="Arial"/>
                <w:sz w:val="20"/>
                <w:szCs w:val="20"/>
              </w:rPr>
              <w:t>X</w:t>
            </w:r>
          </w:p>
        </w:tc>
        <w:tc>
          <w:tcPr>
            <w:tcW w:w="175" w:type="pct"/>
          </w:tcPr>
          <w:p w14:paraId="598988DC" w14:textId="0F7C240B" w:rsidR="00EB6400" w:rsidRPr="004E7589" w:rsidRDefault="007376DD" w:rsidP="00BF4996">
            <w:pPr>
              <w:jc w:val="center"/>
              <w:rPr>
                <w:rFonts w:cs="Arial"/>
                <w:sz w:val="20"/>
                <w:szCs w:val="20"/>
              </w:rPr>
            </w:pPr>
            <w:r w:rsidRPr="004E7589">
              <w:rPr>
                <w:rFonts w:cs="Arial"/>
                <w:sz w:val="20"/>
                <w:szCs w:val="20"/>
              </w:rPr>
              <w:t>X</w:t>
            </w:r>
          </w:p>
        </w:tc>
        <w:tc>
          <w:tcPr>
            <w:tcW w:w="175" w:type="pct"/>
          </w:tcPr>
          <w:p w14:paraId="36FC9242" w14:textId="287F618F" w:rsidR="00EB6400" w:rsidRPr="004E7589" w:rsidRDefault="007376DD" w:rsidP="00BF4996">
            <w:pPr>
              <w:jc w:val="center"/>
              <w:rPr>
                <w:rFonts w:cs="Arial"/>
                <w:sz w:val="20"/>
                <w:szCs w:val="20"/>
              </w:rPr>
            </w:pPr>
            <w:r w:rsidRPr="004E7589">
              <w:rPr>
                <w:rFonts w:cs="Arial"/>
                <w:sz w:val="20"/>
                <w:szCs w:val="20"/>
              </w:rPr>
              <w:t>X</w:t>
            </w:r>
          </w:p>
        </w:tc>
        <w:tc>
          <w:tcPr>
            <w:tcW w:w="175" w:type="pct"/>
          </w:tcPr>
          <w:p w14:paraId="1283CA5E" w14:textId="77777777" w:rsidR="00EB6400" w:rsidRPr="004E7589" w:rsidRDefault="00EB6400" w:rsidP="00BF4996">
            <w:pPr>
              <w:jc w:val="center"/>
              <w:rPr>
                <w:rFonts w:cs="Arial"/>
                <w:sz w:val="20"/>
                <w:szCs w:val="20"/>
              </w:rPr>
            </w:pPr>
          </w:p>
        </w:tc>
        <w:tc>
          <w:tcPr>
            <w:tcW w:w="710" w:type="pct"/>
          </w:tcPr>
          <w:p w14:paraId="64F72A33" w14:textId="056A2406" w:rsidR="00EB6400" w:rsidRPr="004E7589" w:rsidRDefault="00EB6400" w:rsidP="00EB6400">
            <w:pPr>
              <w:jc w:val="center"/>
              <w:rPr>
                <w:rFonts w:cs="Arial"/>
                <w:sz w:val="20"/>
                <w:szCs w:val="20"/>
              </w:rPr>
            </w:pPr>
            <w:r w:rsidRPr="004E7589">
              <w:rPr>
                <w:rFonts w:cs="Arial"/>
                <w:sz w:val="20"/>
                <w:szCs w:val="20"/>
              </w:rPr>
              <w:t>UNDP/LGAs</w:t>
            </w:r>
          </w:p>
        </w:tc>
        <w:tc>
          <w:tcPr>
            <w:tcW w:w="340" w:type="pct"/>
          </w:tcPr>
          <w:p w14:paraId="791ACD40" w14:textId="4F1652BA" w:rsidR="00EB6400" w:rsidRPr="004E7589" w:rsidRDefault="00EB6400" w:rsidP="00EB6400">
            <w:pPr>
              <w:jc w:val="left"/>
              <w:rPr>
                <w:rFonts w:cs="Arial"/>
                <w:sz w:val="20"/>
                <w:szCs w:val="20"/>
              </w:rPr>
            </w:pPr>
            <w:r w:rsidRPr="004E7589">
              <w:rPr>
                <w:rFonts w:cs="Arial"/>
                <w:sz w:val="20"/>
                <w:szCs w:val="20"/>
              </w:rPr>
              <w:t>TRAC 2</w:t>
            </w:r>
          </w:p>
        </w:tc>
        <w:tc>
          <w:tcPr>
            <w:tcW w:w="440" w:type="pct"/>
          </w:tcPr>
          <w:p w14:paraId="14411194" w14:textId="77777777" w:rsidR="00EB6400" w:rsidRPr="004E7589" w:rsidRDefault="00EB6400" w:rsidP="00EB6400">
            <w:pPr>
              <w:jc w:val="left"/>
              <w:rPr>
                <w:rFonts w:cs="Arial"/>
                <w:sz w:val="20"/>
                <w:szCs w:val="20"/>
              </w:rPr>
            </w:pPr>
          </w:p>
        </w:tc>
        <w:tc>
          <w:tcPr>
            <w:tcW w:w="366" w:type="pct"/>
          </w:tcPr>
          <w:p w14:paraId="1F4C2206" w14:textId="3076FB58" w:rsidR="00EB6400" w:rsidRPr="00B30935" w:rsidRDefault="00EB6400" w:rsidP="00EB6400">
            <w:pPr>
              <w:jc w:val="right"/>
              <w:rPr>
                <w:rFonts w:cs="Arial"/>
                <w:sz w:val="20"/>
                <w:szCs w:val="20"/>
              </w:rPr>
            </w:pPr>
            <w:r w:rsidRPr="00B30935">
              <w:rPr>
                <w:rFonts w:cs="Arial"/>
                <w:sz w:val="20"/>
                <w:szCs w:val="20"/>
              </w:rPr>
              <w:t>70,000</w:t>
            </w:r>
          </w:p>
        </w:tc>
      </w:tr>
      <w:tr w:rsidR="00EB6400" w14:paraId="50EF3510" w14:textId="77777777" w:rsidTr="007376DD">
        <w:trPr>
          <w:cantSplit/>
          <w:trHeight w:val="135"/>
        </w:trPr>
        <w:tc>
          <w:tcPr>
            <w:tcW w:w="1017" w:type="pct"/>
            <w:vMerge/>
          </w:tcPr>
          <w:p w14:paraId="3936B10B" w14:textId="77777777" w:rsidR="00EB6400" w:rsidRPr="004E7589" w:rsidRDefault="00EB6400" w:rsidP="00EB6400">
            <w:pPr>
              <w:jc w:val="left"/>
              <w:rPr>
                <w:rFonts w:cs="Arial"/>
                <w:sz w:val="20"/>
                <w:szCs w:val="20"/>
              </w:rPr>
            </w:pPr>
          </w:p>
        </w:tc>
        <w:tc>
          <w:tcPr>
            <w:tcW w:w="1427" w:type="pct"/>
          </w:tcPr>
          <w:p w14:paraId="0232C9FE" w14:textId="01ED23C2" w:rsidR="00EB6400" w:rsidRPr="004E7589" w:rsidRDefault="00EB6400" w:rsidP="00EB6400">
            <w:pPr>
              <w:spacing w:after="0"/>
              <w:rPr>
                <w:rFonts w:cs="Arial"/>
                <w:iCs/>
                <w:sz w:val="20"/>
                <w:szCs w:val="20"/>
              </w:rPr>
            </w:pPr>
            <w:r w:rsidRPr="004E7589">
              <w:rPr>
                <w:rFonts w:cs="Arial"/>
                <w:iCs/>
                <w:sz w:val="20"/>
                <w:szCs w:val="20"/>
              </w:rPr>
              <w:t xml:space="preserve">1.1.3 Activity action: </w:t>
            </w:r>
            <w:r w:rsidRPr="004E7589">
              <w:rPr>
                <w:rFonts w:cs="Arial"/>
                <w:sz w:val="20"/>
                <w:szCs w:val="20"/>
              </w:rPr>
              <w:t>Deploy surge technical assistance (PFM, procurement, costing, risk screening, dashboard engineering)</w:t>
            </w:r>
          </w:p>
        </w:tc>
        <w:tc>
          <w:tcPr>
            <w:tcW w:w="175" w:type="pct"/>
          </w:tcPr>
          <w:p w14:paraId="717BC453" w14:textId="39CE8131" w:rsidR="00EB6400" w:rsidRPr="004E7589" w:rsidRDefault="007376DD" w:rsidP="00BF4996">
            <w:pPr>
              <w:jc w:val="center"/>
              <w:rPr>
                <w:rFonts w:cs="Arial"/>
                <w:sz w:val="20"/>
                <w:szCs w:val="20"/>
              </w:rPr>
            </w:pPr>
            <w:r w:rsidRPr="004E7589">
              <w:rPr>
                <w:rFonts w:cs="Arial"/>
                <w:sz w:val="20"/>
                <w:szCs w:val="20"/>
              </w:rPr>
              <w:t>X</w:t>
            </w:r>
          </w:p>
        </w:tc>
        <w:tc>
          <w:tcPr>
            <w:tcW w:w="175" w:type="pct"/>
          </w:tcPr>
          <w:p w14:paraId="3427A70E" w14:textId="423F1143" w:rsidR="00EB6400" w:rsidRPr="004E7589" w:rsidRDefault="007376DD" w:rsidP="00BF4996">
            <w:pPr>
              <w:jc w:val="center"/>
              <w:rPr>
                <w:rFonts w:cs="Arial"/>
                <w:sz w:val="20"/>
                <w:szCs w:val="20"/>
              </w:rPr>
            </w:pPr>
            <w:r w:rsidRPr="004E7589">
              <w:rPr>
                <w:rFonts w:cs="Arial"/>
                <w:sz w:val="20"/>
                <w:szCs w:val="20"/>
              </w:rPr>
              <w:t>X</w:t>
            </w:r>
          </w:p>
        </w:tc>
        <w:tc>
          <w:tcPr>
            <w:tcW w:w="175" w:type="pct"/>
          </w:tcPr>
          <w:p w14:paraId="4387CD1C" w14:textId="088616BA" w:rsidR="00EB6400" w:rsidRPr="004E7589" w:rsidRDefault="007376DD" w:rsidP="00BF4996">
            <w:pPr>
              <w:jc w:val="center"/>
              <w:rPr>
                <w:rFonts w:cs="Arial"/>
                <w:sz w:val="20"/>
                <w:szCs w:val="20"/>
              </w:rPr>
            </w:pPr>
            <w:r w:rsidRPr="004E7589">
              <w:rPr>
                <w:rFonts w:cs="Arial"/>
                <w:sz w:val="20"/>
                <w:szCs w:val="20"/>
              </w:rPr>
              <w:t>X</w:t>
            </w:r>
          </w:p>
        </w:tc>
        <w:tc>
          <w:tcPr>
            <w:tcW w:w="175" w:type="pct"/>
          </w:tcPr>
          <w:p w14:paraId="4BD49199" w14:textId="77777777" w:rsidR="00EB6400" w:rsidRPr="004E7589" w:rsidRDefault="00EB6400" w:rsidP="00BF4996">
            <w:pPr>
              <w:jc w:val="center"/>
              <w:rPr>
                <w:rFonts w:cs="Arial"/>
                <w:sz w:val="20"/>
                <w:szCs w:val="20"/>
              </w:rPr>
            </w:pPr>
          </w:p>
        </w:tc>
        <w:tc>
          <w:tcPr>
            <w:tcW w:w="710" w:type="pct"/>
          </w:tcPr>
          <w:p w14:paraId="34E28009" w14:textId="53F4B05A" w:rsidR="00EB6400" w:rsidRPr="004E7589" w:rsidRDefault="00EB6400" w:rsidP="00EB6400">
            <w:pPr>
              <w:jc w:val="center"/>
              <w:rPr>
                <w:rFonts w:cs="Arial"/>
                <w:sz w:val="20"/>
                <w:szCs w:val="20"/>
              </w:rPr>
            </w:pPr>
            <w:r w:rsidRPr="004E7589">
              <w:rPr>
                <w:rFonts w:cs="Arial"/>
                <w:sz w:val="20"/>
                <w:szCs w:val="20"/>
              </w:rPr>
              <w:t>UNDP/LGAs</w:t>
            </w:r>
          </w:p>
        </w:tc>
        <w:tc>
          <w:tcPr>
            <w:tcW w:w="340" w:type="pct"/>
          </w:tcPr>
          <w:p w14:paraId="7056B0DC" w14:textId="26708728" w:rsidR="00EB6400" w:rsidRPr="004E7589" w:rsidRDefault="00EB6400" w:rsidP="00EB6400">
            <w:pPr>
              <w:jc w:val="left"/>
              <w:rPr>
                <w:rFonts w:cs="Arial"/>
                <w:sz w:val="20"/>
                <w:szCs w:val="20"/>
              </w:rPr>
            </w:pPr>
            <w:r w:rsidRPr="004E7589">
              <w:rPr>
                <w:rFonts w:cs="Arial"/>
                <w:sz w:val="20"/>
                <w:szCs w:val="20"/>
              </w:rPr>
              <w:t>TRAC 2</w:t>
            </w:r>
          </w:p>
        </w:tc>
        <w:tc>
          <w:tcPr>
            <w:tcW w:w="440" w:type="pct"/>
          </w:tcPr>
          <w:p w14:paraId="48CBCEB9" w14:textId="77777777" w:rsidR="00EB6400" w:rsidRPr="004E7589" w:rsidRDefault="00EB6400" w:rsidP="00EB6400">
            <w:pPr>
              <w:jc w:val="left"/>
              <w:rPr>
                <w:rFonts w:cs="Arial"/>
                <w:sz w:val="20"/>
                <w:szCs w:val="20"/>
              </w:rPr>
            </w:pPr>
          </w:p>
        </w:tc>
        <w:tc>
          <w:tcPr>
            <w:tcW w:w="366" w:type="pct"/>
          </w:tcPr>
          <w:p w14:paraId="4DC67123" w14:textId="5F9533B6" w:rsidR="00EB6400" w:rsidRPr="00B30935" w:rsidRDefault="00EB6400" w:rsidP="00EB6400">
            <w:pPr>
              <w:jc w:val="right"/>
              <w:rPr>
                <w:rFonts w:cs="Arial"/>
                <w:sz w:val="20"/>
                <w:szCs w:val="20"/>
              </w:rPr>
            </w:pPr>
            <w:r w:rsidRPr="00B30935">
              <w:rPr>
                <w:rFonts w:cs="Arial"/>
                <w:sz w:val="20"/>
                <w:szCs w:val="20"/>
              </w:rPr>
              <w:t>100,000</w:t>
            </w:r>
          </w:p>
        </w:tc>
      </w:tr>
      <w:tr w:rsidR="000A046F" w14:paraId="4380E740" w14:textId="77777777" w:rsidTr="007376DD">
        <w:trPr>
          <w:cantSplit/>
          <w:trHeight w:val="135"/>
        </w:trPr>
        <w:tc>
          <w:tcPr>
            <w:tcW w:w="1017" w:type="pct"/>
            <w:vMerge/>
          </w:tcPr>
          <w:p w14:paraId="4938AFC0" w14:textId="77777777" w:rsidR="000A046F" w:rsidRPr="004E7589" w:rsidRDefault="000A046F" w:rsidP="000A046F">
            <w:pPr>
              <w:jc w:val="left"/>
              <w:rPr>
                <w:rFonts w:cs="Arial"/>
                <w:sz w:val="20"/>
                <w:szCs w:val="20"/>
              </w:rPr>
            </w:pPr>
          </w:p>
        </w:tc>
        <w:tc>
          <w:tcPr>
            <w:tcW w:w="3617" w:type="pct"/>
            <w:gridSpan w:val="8"/>
          </w:tcPr>
          <w:p w14:paraId="7EEAAEFD" w14:textId="0EE322E2" w:rsidR="000A046F" w:rsidRPr="004E7589" w:rsidRDefault="000A046F" w:rsidP="000A046F">
            <w:pPr>
              <w:jc w:val="left"/>
              <w:rPr>
                <w:rFonts w:cs="Arial"/>
                <w:b/>
                <w:bCs/>
                <w:sz w:val="20"/>
                <w:szCs w:val="20"/>
              </w:rPr>
            </w:pPr>
            <w:r w:rsidRPr="004E7589">
              <w:rPr>
                <w:rFonts w:cs="Arial"/>
                <w:b/>
                <w:bCs/>
                <w:sz w:val="20"/>
                <w:szCs w:val="20"/>
              </w:rPr>
              <w:t>Sub-total Output 1.1</w:t>
            </w:r>
          </w:p>
        </w:tc>
        <w:tc>
          <w:tcPr>
            <w:tcW w:w="366" w:type="pct"/>
          </w:tcPr>
          <w:p w14:paraId="0C480F55" w14:textId="4BB7A841" w:rsidR="000A046F" w:rsidRPr="00B30935" w:rsidRDefault="00B30935" w:rsidP="00B30935">
            <w:pPr>
              <w:jc w:val="right"/>
              <w:rPr>
                <w:rFonts w:cs="Arial"/>
                <w:sz w:val="20"/>
                <w:szCs w:val="20"/>
              </w:rPr>
            </w:pPr>
            <w:r w:rsidRPr="00B30935">
              <w:rPr>
                <w:rFonts w:cs="Arial"/>
                <w:sz w:val="20"/>
                <w:szCs w:val="20"/>
              </w:rPr>
              <w:t>360,000</w:t>
            </w:r>
          </w:p>
        </w:tc>
      </w:tr>
      <w:tr w:rsidR="000A046F" w14:paraId="32DE240F" w14:textId="77777777" w:rsidTr="007376DD">
        <w:trPr>
          <w:cantSplit/>
          <w:trHeight w:val="135"/>
        </w:trPr>
        <w:tc>
          <w:tcPr>
            <w:tcW w:w="1017" w:type="pct"/>
            <w:vMerge/>
          </w:tcPr>
          <w:p w14:paraId="79A00B8C" w14:textId="4C817AD5" w:rsidR="000A046F" w:rsidRPr="004E7589" w:rsidRDefault="000A046F" w:rsidP="000A046F">
            <w:pPr>
              <w:jc w:val="left"/>
              <w:rPr>
                <w:rFonts w:cs="Arial"/>
                <w:sz w:val="20"/>
                <w:szCs w:val="20"/>
              </w:rPr>
            </w:pPr>
          </w:p>
        </w:tc>
        <w:tc>
          <w:tcPr>
            <w:tcW w:w="3983" w:type="pct"/>
            <w:gridSpan w:val="9"/>
          </w:tcPr>
          <w:p w14:paraId="4A978BE1" w14:textId="75E0CF66" w:rsidR="000A046F" w:rsidRPr="00B30935" w:rsidRDefault="000A046F" w:rsidP="000A046F">
            <w:pPr>
              <w:jc w:val="left"/>
              <w:rPr>
                <w:rFonts w:cs="Arial"/>
                <w:sz w:val="20"/>
                <w:szCs w:val="20"/>
              </w:rPr>
            </w:pPr>
            <w:r w:rsidRPr="00B30935">
              <w:rPr>
                <w:rFonts w:cs="Arial"/>
                <w:sz w:val="20"/>
                <w:szCs w:val="20"/>
              </w:rPr>
              <w:t xml:space="preserve">1.2: </w:t>
            </w:r>
            <w:r w:rsidRPr="00B30935">
              <w:rPr>
                <w:rFonts w:cs="Arial"/>
                <w:iCs/>
                <w:sz w:val="20"/>
                <w:szCs w:val="20"/>
              </w:rPr>
              <w:t>LGA Performance Architecture Piloted in 15–20 LGAs</w:t>
            </w:r>
          </w:p>
        </w:tc>
      </w:tr>
      <w:tr w:rsidR="00EB6400" w14:paraId="78EA1E86" w14:textId="77777777" w:rsidTr="007376DD">
        <w:trPr>
          <w:cantSplit/>
          <w:trHeight w:val="135"/>
        </w:trPr>
        <w:tc>
          <w:tcPr>
            <w:tcW w:w="1017" w:type="pct"/>
            <w:vMerge/>
          </w:tcPr>
          <w:p w14:paraId="27003F42" w14:textId="4EAD8624" w:rsidR="00EB6400" w:rsidRPr="004E7589" w:rsidRDefault="00EB6400" w:rsidP="00EB6400">
            <w:pPr>
              <w:jc w:val="left"/>
              <w:rPr>
                <w:rFonts w:cs="Arial"/>
                <w:sz w:val="20"/>
                <w:szCs w:val="20"/>
              </w:rPr>
            </w:pPr>
          </w:p>
        </w:tc>
        <w:tc>
          <w:tcPr>
            <w:tcW w:w="1427" w:type="pct"/>
          </w:tcPr>
          <w:p w14:paraId="4F879FB1" w14:textId="4706866D" w:rsidR="00EB6400" w:rsidRPr="004E7589" w:rsidRDefault="00EB6400" w:rsidP="00EB6400">
            <w:pPr>
              <w:spacing w:after="0"/>
              <w:rPr>
                <w:rFonts w:cs="Arial"/>
                <w:sz w:val="20"/>
                <w:szCs w:val="20"/>
              </w:rPr>
            </w:pPr>
            <w:r w:rsidRPr="004E7589">
              <w:rPr>
                <w:rFonts w:cs="Arial"/>
                <w:iCs/>
                <w:sz w:val="20"/>
                <w:szCs w:val="20"/>
              </w:rPr>
              <w:t xml:space="preserve">1.2.1 Activity action: </w:t>
            </w:r>
            <w:r w:rsidRPr="004E7589">
              <w:rPr>
                <w:rFonts w:cs="Arial"/>
                <w:sz w:val="20"/>
                <w:szCs w:val="20"/>
              </w:rPr>
              <w:t>Establish State/LGA Delivery Labs; configure dashboards &amp; minimum data standards</w:t>
            </w:r>
          </w:p>
        </w:tc>
        <w:tc>
          <w:tcPr>
            <w:tcW w:w="175" w:type="pct"/>
          </w:tcPr>
          <w:p w14:paraId="2106258A" w14:textId="77777777" w:rsidR="00EB6400" w:rsidRPr="004E7589" w:rsidRDefault="00EB6400" w:rsidP="007376DD">
            <w:pPr>
              <w:jc w:val="center"/>
              <w:rPr>
                <w:rFonts w:cs="Arial"/>
                <w:sz w:val="20"/>
                <w:szCs w:val="20"/>
              </w:rPr>
            </w:pPr>
          </w:p>
        </w:tc>
        <w:tc>
          <w:tcPr>
            <w:tcW w:w="175" w:type="pct"/>
          </w:tcPr>
          <w:p w14:paraId="03DAE99E" w14:textId="1B2299D1" w:rsidR="00EB6400" w:rsidRPr="004E7589" w:rsidRDefault="007376DD" w:rsidP="007376DD">
            <w:pPr>
              <w:jc w:val="center"/>
              <w:rPr>
                <w:rFonts w:cs="Arial"/>
                <w:sz w:val="20"/>
                <w:szCs w:val="20"/>
              </w:rPr>
            </w:pPr>
            <w:r w:rsidRPr="004E7589">
              <w:rPr>
                <w:rFonts w:cs="Arial"/>
                <w:sz w:val="20"/>
                <w:szCs w:val="20"/>
              </w:rPr>
              <w:t>X</w:t>
            </w:r>
          </w:p>
        </w:tc>
        <w:tc>
          <w:tcPr>
            <w:tcW w:w="175" w:type="pct"/>
          </w:tcPr>
          <w:p w14:paraId="0040F4A5" w14:textId="19739BE7" w:rsidR="00EB6400" w:rsidRPr="004E7589" w:rsidRDefault="007376DD" w:rsidP="007376DD">
            <w:pPr>
              <w:jc w:val="center"/>
              <w:rPr>
                <w:rFonts w:cs="Arial"/>
                <w:sz w:val="20"/>
                <w:szCs w:val="20"/>
              </w:rPr>
            </w:pPr>
            <w:r w:rsidRPr="004E7589">
              <w:rPr>
                <w:rFonts w:cs="Arial"/>
                <w:sz w:val="20"/>
                <w:szCs w:val="20"/>
              </w:rPr>
              <w:t>X</w:t>
            </w:r>
          </w:p>
        </w:tc>
        <w:tc>
          <w:tcPr>
            <w:tcW w:w="175" w:type="pct"/>
          </w:tcPr>
          <w:p w14:paraId="56F611CA" w14:textId="77777777" w:rsidR="00EB6400" w:rsidRPr="004E7589" w:rsidRDefault="00EB6400" w:rsidP="007376DD">
            <w:pPr>
              <w:jc w:val="center"/>
              <w:rPr>
                <w:rFonts w:cs="Arial"/>
                <w:sz w:val="20"/>
                <w:szCs w:val="20"/>
              </w:rPr>
            </w:pPr>
          </w:p>
        </w:tc>
        <w:tc>
          <w:tcPr>
            <w:tcW w:w="710" w:type="pct"/>
          </w:tcPr>
          <w:p w14:paraId="391566E6" w14:textId="339A726F" w:rsidR="00EB6400" w:rsidRPr="004E7589" w:rsidRDefault="00EB6400" w:rsidP="00EB6400">
            <w:pPr>
              <w:jc w:val="center"/>
              <w:rPr>
                <w:rFonts w:cs="Arial"/>
                <w:sz w:val="20"/>
                <w:szCs w:val="20"/>
              </w:rPr>
            </w:pPr>
            <w:r w:rsidRPr="004E7589">
              <w:rPr>
                <w:rFonts w:cs="Arial"/>
                <w:sz w:val="20"/>
                <w:szCs w:val="20"/>
              </w:rPr>
              <w:t>UNDP/LGAs</w:t>
            </w:r>
          </w:p>
        </w:tc>
        <w:tc>
          <w:tcPr>
            <w:tcW w:w="340" w:type="pct"/>
          </w:tcPr>
          <w:p w14:paraId="051958BB" w14:textId="18AC0BF8" w:rsidR="00EB6400" w:rsidRPr="004E7589" w:rsidRDefault="00EB6400" w:rsidP="00EB6400">
            <w:pPr>
              <w:jc w:val="left"/>
              <w:rPr>
                <w:rFonts w:cs="Arial"/>
                <w:sz w:val="20"/>
                <w:szCs w:val="20"/>
              </w:rPr>
            </w:pPr>
            <w:r w:rsidRPr="004E7589">
              <w:rPr>
                <w:rFonts w:cs="Arial"/>
                <w:sz w:val="20"/>
                <w:szCs w:val="20"/>
              </w:rPr>
              <w:t>TRAC 2</w:t>
            </w:r>
          </w:p>
        </w:tc>
        <w:tc>
          <w:tcPr>
            <w:tcW w:w="440" w:type="pct"/>
          </w:tcPr>
          <w:p w14:paraId="386DA2E0" w14:textId="77777777" w:rsidR="00EB6400" w:rsidRPr="004E7589" w:rsidRDefault="00EB6400" w:rsidP="00EB6400">
            <w:pPr>
              <w:jc w:val="left"/>
              <w:rPr>
                <w:rFonts w:cs="Arial"/>
                <w:sz w:val="20"/>
                <w:szCs w:val="20"/>
              </w:rPr>
            </w:pPr>
          </w:p>
        </w:tc>
        <w:tc>
          <w:tcPr>
            <w:tcW w:w="366" w:type="pct"/>
          </w:tcPr>
          <w:p w14:paraId="610E33E7" w14:textId="55F580AE" w:rsidR="00EB6400" w:rsidRPr="00B30935" w:rsidRDefault="00EB6400" w:rsidP="00EB6400">
            <w:pPr>
              <w:jc w:val="right"/>
              <w:rPr>
                <w:rFonts w:cs="Arial"/>
                <w:sz w:val="20"/>
                <w:szCs w:val="20"/>
              </w:rPr>
            </w:pPr>
            <w:r w:rsidRPr="00B30935">
              <w:rPr>
                <w:rFonts w:cs="Arial"/>
                <w:sz w:val="20"/>
                <w:szCs w:val="20"/>
              </w:rPr>
              <w:t>160,000</w:t>
            </w:r>
          </w:p>
        </w:tc>
      </w:tr>
      <w:tr w:rsidR="00EB6400" w14:paraId="46CA5A6F" w14:textId="77777777" w:rsidTr="007376DD">
        <w:trPr>
          <w:cantSplit/>
          <w:trHeight w:val="135"/>
        </w:trPr>
        <w:tc>
          <w:tcPr>
            <w:tcW w:w="1017" w:type="pct"/>
            <w:vMerge/>
          </w:tcPr>
          <w:p w14:paraId="48A1F350" w14:textId="77777777" w:rsidR="00EB6400" w:rsidRPr="004E7589" w:rsidRDefault="00EB6400" w:rsidP="00EB6400">
            <w:pPr>
              <w:jc w:val="left"/>
              <w:rPr>
                <w:rFonts w:cs="Arial"/>
                <w:sz w:val="20"/>
                <w:szCs w:val="20"/>
              </w:rPr>
            </w:pPr>
          </w:p>
        </w:tc>
        <w:tc>
          <w:tcPr>
            <w:tcW w:w="1427" w:type="pct"/>
          </w:tcPr>
          <w:p w14:paraId="08002EFD" w14:textId="66C97687" w:rsidR="00EB6400" w:rsidRPr="004E7589" w:rsidRDefault="00EB6400" w:rsidP="00EB6400">
            <w:pPr>
              <w:spacing w:after="0"/>
              <w:rPr>
                <w:rFonts w:cs="Arial"/>
                <w:sz w:val="20"/>
                <w:szCs w:val="20"/>
              </w:rPr>
            </w:pPr>
            <w:r w:rsidRPr="004E7589">
              <w:rPr>
                <w:rFonts w:cs="Arial"/>
                <w:iCs/>
                <w:sz w:val="20"/>
                <w:szCs w:val="20"/>
              </w:rPr>
              <w:t xml:space="preserve">1.2.2 Activity action: </w:t>
            </w:r>
            <w:r w:rsidRPr="004E7589">
              <w:rPr>
                <w:rFonts w:cs="Arial"/>
                <w:sz w:val="20"/>
                <w:szCs w:val="20"/>
              </w:rPr>
              <w:t>Monthly delivery &amp; procurement clinics to reduce bottlenecks</w:t>
            </w:r>
          </w:p>
        </w:tc>
        <w:tc>
          <w:tcPr>
            <w:tcW w:w="175" w:type="pct"/>
          </w:tcPr>
          <w:p w14:paraId="0A175B1B" w14:textId="1289BB94" w:rsidR="00EB6400" w:rsidRPr="004E7589" w:rsidRDefault="007376DD" w:rsidP="007376DD">
            <w:pPr>
              <w:jc w:val="center"/>
              <w:rPr>
                <w:rFonts w:cs="Arial"/>
                <w:sz w:val="20"/>
                <w:szCs w:val="20"/>
              </w:rPr>
            </w:pPr>
            <w:r w:rsidRPr="004E7589">
              <w:rPr>
                <w:rFonts w:cs="Arial"/>
                <w:sz w:val="20"/>
                <w:szCs w:val="20"/>
              </w:rPr>
              <w:t>X</w:t>
            </w:r>
          </w:p>
        </w:tc>
        <w:tc>
          <w:tcPr>
            <w:tcW w:w="175" w:type="pct"/>
          </w:tcPr>
          <w:p w14:paraId="3D0EE151" w14:textId="0330B082" w:rsidR="00EB6400" w:rsidRPr="004E7589" w:rsidRDefault="007376DD" w:rsidP="007376DD">
            <w:pPr>
              <w:jc w:val="center"/>
              <w:rPr>
                <w:rFonts w:cs="Arial"/>
                <w:sz w:val="20"/>
                <w:szCs w:val="20"/>
              </w:rPr>
            </w:pPr>
            <w:r w:rsidRPr="004E7589">
              <w:rPr>
                <w:rFonts w:cs="Arial"/>
                <w:sz w:val="20"/>
                <w:szCs w:val="20"/>
              </w:rPr>
              <w:t>X</w:t>
            </w:r>
          </w:p>
        </w:tc>
        <w:tc>
          <w:tcPr>
            <w:tcW w:w="175" w:type="pct"/>
          </w:tcPr>
          <w:p w14:paraId="7EE6B757" w14:textId="7DF0188E" w:rsidR="00EB6400" w:rsidRPr="004E7589" w:rsidRDefault="007376DD" w:rsidP="007376DD">
            <w:pPr>
              <w:jc w:val="center"/>
              <w:rPr>
                <w:rFonts w:cs="Arial"/>
                <w:sz w:val="20"/>
                <w:szCs w:val="20"/>
              </w:rPr>
            </w:pPr>
            <w:r w:rsidRPr="004E7589">
              <w:rPr>
                <w:rFonts w:cs="Arial"/>
                <w:sz w:val="20"/>
                <w:szCs w:val="20"/>
              </w:rPr>
              <w:t>X</w:t>
            </w:r>
          </w:p>
        </w:tc>
        <w:tc>
          <w:tcPr>
            <w:tcW w:w="175" w:type="pct"/>
          </w:tcPr>
          <w:p w14:paraId="7414796A" w14:textId="7EEAFBAB" w:rsidR="00EB6400" w:rsidRPr="004E7589" w:rsidRDefault="007376DD" w:rsidP="007376DD">
            <w:pPr>
              <w:jc w:val="center"/>
              <w:rPr>
                <w:rFonts w:cs="Arial"/>
                <w:sz w:val="20"/>
                <w:szCs w:val="20"/>
              </w:rPr>
            </w:pPr>
            <w:r w:rsidRPr="004E7589">
              <w:rPr>
                <w:rFonts w:cs="Arial"/>
                <w:sz w:val="20"/>
                <w:szCs w:val="20"/>
              </w:rPr>
              <w:t>X</w:t>
            </w:r>
          </w:p>
        </w:tc>
        <w:tc>
          <w:tcPr>
            <w:tcW w:w="710" w:type="pct"/>
          </w:tcPr>
          <w:p w14:paraId="5082DE9A" w14:textId="4724E2DE" w:rsidR="00EB6400" w:rsidRPr="004E7589" w:rsidRDefault="00EB6400" w:rsidP="00EB6400">
            <w:pPr>
              <w:jc w:val="center"/>
              <w:rPr>
                <w:rFonts w:cs="Arial"/>
                <w:sz w:val="20"/>
                <w:szCs w:val="20"/>
              </w:rPr>
            </w:pPr>
            <w:r w:rsidRPr="004E7589">
              <w:rPr>
                <w:rFonts w:cs="Arial"/>
                <w:sz w:val="20"/>
                <w:szCs w:val="20"/>
              </w:rPr>
              <w:t>UNDP/LGAs</w:t>
            </w:r>
          </w:p>
        </w:tc>
        <w:tc>
          <w:tcPr>
            <w:tcW w:w="340" w:type="pct"/>
          </w:tcPr>
          <w:p w14:paraId="47A2A6F7" w14:textId="1B53EF27" w:rsidR="00EB6400" w:rsidRPr="004E7589" w:rsidRDefault="00EB6400" w:rsidP="00EB6400">
            <w:pPr>
              <w:jc w:val="left"/>
              <w:rPr>
                <w:rFonts w:cs="Arial"/>
                <w:sz w:val="20"/>
                <w:szCs w:val="20"/>
              </w:rPr>
            </w:pPr>
            <w:r w:rsidRPr="004E7589">
              <w:rPr>
                <w:rFonts w:cs="Arial"/>
                <w:sz w:val="20"/>
                <w:szCs w:val="20"/>
              </w:rPr>
              <w:t>TRAC 2</w:t>
            </w:r>
          </w:p>
        </w:tc>
        <w:tc>
          <w:tcPr>
            <w:tcW w:w="440" w:type="pct"/>
          </w:tcPr>
          <w:p w14:paraId="45EC3695" w14:textId="77777777" w:rsidR="00EB6400" w:rsidRPr="004E7589" w:rsidRDefault="00EB6400" w:rsidP="00EB6400">
            <w:pPr>
              <w:jc w:val="left"/>
              <w:rPr>
                <w:rFonts w:cs="Arial"/>
                <w:sz w:val="20"/>
                <w:szCs w:val="20"/>
              </w:rPr>
            </w:pPr>
          </w:p>
        </w:tc>
        <w:tc>
          <w:tcPr>
            <w:tcW w:w="366" w:type="pct"/>
          </w:tcPr>
          <w:p w14:paraId="11F6DEB4" w14:textId="465673B8" w:rsidR="00EB6400" w:rsidRPr="00B30935" w:rsidRDefault="00EB6400" w:rsidP="00EB6400">
            <w:pPr>
              <w:jc w:val="right"/>
              <w:rPr>
                <w:rFonts w:cs="Arial"/>
                <w:sz w:val="20"/>
                <w:szCs w:val="20"/>
              </w:rPr>
            </w:pPr>
            <w:r w:rsidRPr="00B30935">
              <w:rPr>
                <w:rFonts w:cs="Arial"/>
                <w:sz w:val="20"/>
                <w:szCs w:val="20"/>
              </w:rPr>
              <w:t>90,000</w:t>
            </w:r>
          </w:p>
        </w:tc>
      </w:tr>
      <w:tr w:rsidR="00EB6400" w14:paraId="4E95D67C" w14:textId="77777777" w:rsidTr="007376DD">
        <w:trPr>
          <w:cantSplit/>
          <w:trHeight w:val="135"/>
        </w:trPr>
        <w:tc>
          <w:tcPr>
            <w:tcW w:w="1017" w:type="pct"/>
            <w:vMerge/>
          </w:tcPr>
          <w:p w14:paraId="34A4FD88" w14:textId="77777777" w:rsidR="00EB6400" w:rsidRPr="004E7589" w:rsidRDefault="00EB6400" w:rsidP="00EB6400">
            <w:pPr>
              <w:jc w:val="left"/>
              <w:rPr>
                <w:rFonts w:cs="Arial"/>
                <w:sz w:val="20"/>
                <w:szCs w:val="20"/>
              </w:rPr>
            </w:pPr>
          </w:p>
        </w:tc>
        <w:tc>
          <w:tcPr>
            <w:tcW w:w="1427" w:type="pct"/>
          </w:tcPr>
          <w:p w14:paraId="389F2419" w14:textId="24809002" w:rsidR="00EB6400" w:rsidRPr="004E7589" w:rsidRDefault="00EB6400" w:rsidP="00EB6400">
            <w:pPr>
              <w:spacing w:after="0"/>
              <w:rPr>
                <w:rFonts w:cs="Arial"/>
                <w:sz w:val="20"/>
                <w:szCs w:val="20"/>
              </w:rPr>
            </w:pPr>
            <w:r w:rsidRPr="004E7589">
              <w:rPr>
                <w:rFonts w:cs="Arial"/>
                <w:iCs/>
                <w:sz w:val="20"/>
                <w:szCs w:val="20"/>
              </w:rPr>
              <w:t xml:space="preserve">1.2.3 Activity action: </w:t>
            </w:r>
            <w:r w:rsidRPr="004E7589">
              <w:rPr>
                <w:rFonts w:cs="Arial"/>
                <w:sz w:val="20"/>
                <w:szCs w:val="20"/>
              </w:rPr>
              <w:t>Field coordination &amp; peer learning exchanges</w:t>
            </w:r>
          </w:p>
        </w:tc>
        <w:tc>
          <w:tcPr>
            <w:tcW w:w="175" w:type="pct"/>
          </w:tcPr>
          <w:p w14:paraId="4C3896D1" w14:textId="48EDD377" w:rsidR="00EB6400" w:rsidRPr="004E7589" w:rsidRDefault="007376DD" w:rsidP="007376DD">
            <w:pPr>
              <w:jc w:val="center"/>
              <w:rPr>
                <w:rFonts w:cs="Arial"/>
                <w:sz w:val="20"/>
                <w:szCs w:val="20"/>
              </w:rPr>
            </w:pPr>
            <w:r w:rsidRPr="004E7589">
              <w:rPr>
                <w:rFonts w:cs="Arial"/>
                <w:sz w:val="20"/>
                <w:szCs w:val="20"/>
              </w:rPr>
              <w:t>X</w:t>
            </w:r>
          </w:p>
        </w:tc>
        <w:tc>
          <w:tcPr>
            <w:tcW w:w="175" w:type="pct"/>
          </w:tcPr>
          <w:p w14:paraId="31FEB18F" w14:textId="66D646A2" w:rsidR="00EB6400" w:rsidRPr="004E7589" w:rsidRDefault="007376DD" w:rsidP="007376DD">
            <w:pPr>
              <w:jc w:val="center"/>
              <w:rPr>
                <w:rFonts w:cs="Arial"/>
                <w:sz w:val="20"/>
                <w:szCs w:val="20"/>
              </w:rPr>
            </w:pPr>
            <w:r w:rsidRPr="004E7589">
              <w:rPr>
                <w:rFonts w:cs="Arial"/>
                <w:sz w:val="20"/>
                <w:szCs w:val="20"/>
              </w:rPr>
              <w:t>X</w:t>
            </w:r>
          </w:p>
        </w:tc>
        <w:tc>
          <w:tcPr>
            <w:tcW w:w="175" w:type="pct"/>
          </w:tcPr>
          <w:p w14:paraId="12EE886E" w14:textId="173A1CBC" w:rsidR="00EB6400" w:rsidRPr="004E7589" w:rsidRDefault="007376DD" w:rsidP="007376DD">
            <w:pPr>
              <w:jc w:val="center"/>
              <w:rPr>
                <w:rFonts w:cs="Arial"/>
                <w:sz w:val="20"/>
                <w:szCs w:val="20"/>
              </w:rPr>
            </w:pPr>
            <w:r w:rsidRPr="004E7589">
              <w:rPr>
                <w:rFonts w:cs="Arial"/>
                <w:sz w:val="20"/>
                <w:szCs w:val="20"/>
              </w:rPr>
              <w:t>X</w:t>
            </w:r>
          </w:p>
        </w:tc>
        <w:tc>
          <w:tcPr>
            <w:tcW w:w="175" w:type="pct"/>
          </w:tcPr>
          <w:p w14:paraId="63F49064" w14:textId="12E20BAA" w:rsidR="00EB6400" w:rsidRPr="004E7589" w:rsidRDefault="007376DD" w:rsidP="007376DD">
            <w:pPr>
              <w:jc w:val="center"/>
              <w:rPr>
                <w:rFonts w:cs="Arial"/>
                <w:sz w:val="20"/>
                <w:szCs w:val="20"/>
              </w:rPr>
            </w:pPr>
            <w:r w:rsidRPr="004E7589">
              <w:rPr>
                <w:rFonts w:cs="Arial"/>
                <w:sz w:val="20"/>
                <w:szCs w:val="20"/>
              </w:rPr>
              <w:t>X</w:t>
            </w:r>
          </w:p>
        </w:tc>
        <w:tc>
          <w:tcPr>
            <w:tcW w:w="710" w:type="pct"/>
          </w:tcPr>
          <w:p w14:paraId="38544184" w14:textId="6D20309E" w:rsidR="00EB6400" w:rsidRPr="004E7589" w:rsidRDefault="00EB6400" w:rsidP="00EB6400">
            <w:pPr>
              <w:jc w:val="center"/>
              <w:rPr>
                <w:rFonts w:cs="Arial"/>
                <w:sz w:val="20"/>
                <w:szCs w:val="20"/>
              </w:rPr>
            </w:pPr>
            <w:r w:rsidRPr="004E7589">
              <w:rPr>
                <w:rFonts w:cs="Arial"/>
                <w:sz w:val="20"/>
                <w:szCs w:val="20"/>
              </w:rPr>
              <w:t>UNDP/LGAs</w:t>
            </w:r>
          </w:p>
        </w:tc>
        <w:tc>
          <w:tcPr>
            <w:tcW w:w="340" w:type="pct"/>
          </w:tcPr>
          <w:p w14:paraId="13624218" w14:textId="7E0A7EA2" w:rsidR="00EB6400" w:rsidRPr="004E7589" w:rsidRDefault="00EB6400" w:rsidP="00EB6400">
            <w:pPr>
              <w:jc w:val="left"/>
              <w:rPr>
                <w:rFonts w:cs="Arial"/>
                <w:sz w:val="20"/>
                <w:szCs w:val="20"/>
              </w:rPr>
            </w:pPr>
            <w:r w:rsidRPr="004E7589">
              <w:rPr>
                <w:rFonts w:cs="Arial"/>
                <w:sz w:val="20"/>
                <w:szCs w:val="20"/>
              </w:rPr>
              <w:t>TRAC 2</w:t>
            </w:r>
          </w:p>
        </w:tc>
        <w:tc>
          <w:tcPr>
            <w:tcW w:w="440" w:type="pct"/>
          </w:tcPr>
          <w:p w14:paraId="3B8E3DBA" w14:textId="77777777" w:rsidR="00EB6400" w:rsidRPr="004E7589" w:rsidRDefault="00EB6400" w:rsidP="00EB6400">
            <w:pPr>
              <w:jc w:val="left"/>
              <w:rPr>
                <w:rFonts w:cs="Arial"/>
                <w:sz w:val="20"/>
                <w:szCs w:val="20"/>
              </w:rPr>
            </w:pPr>
          </w:p>
        </w:tc>
        <w:tc>
          <w:tcPr>
            <w:tcW w:w="366" w:type="pct"/>
          </w:tcPr>
          <w:p w14:paraId="5AE2EC73" w14:textId="52609559" w:rsidR="00EB6400" w:rsidRPr="00B30935" w:rsidRDefault="00EB6400" w:rsidP="00EB6400">
            <w:pPr>
              <w:jc w:val="right"/>
              <w:rPr>
                <w:rFonts w:cs="Arial"/>
                <w:sz w:val="20"/>
                <w:szCs w:val="20"/>
              </w:rPr>
            </w:pPr>
            <w:r w:rsidRPr="00B30935">
              <w:rPr>
                <w:rFonts w:cs="Arial"/>
                <w:sz w:val="20"/>
                <w:szCs w:val="20"/>
              </w:rPr>
              <w:t>90,000</w:t>
            </w:r>
          </w:p>
        </w:tc>
      </w:tr>
      <w:tr w:rsidR="000A046F" w14:paraId="7CA62142" w14:textId="77777777" w:rsidTr="007376DD">
        <w:trPr>
          <w:cantSplit/>
          <w:trHeight w:val="135"/>
        </w:trPr>
        <w:tc>
          <w:tcPr>
            <w:tcW w:w="1017" w:type="pct"/>
            <w:vMerge/>
          </w:tcPr>
          <w:p w14:paraId="02886E8F" w14:textId="77777777" w:rsidR="000A046F" w:rsidRPr="004E7589" w:rsidRDefault="000A046F" w:rsidP="000A046F">
            <w:pPr>
              <w:jc w:val="left"/>
              <w:rPr>
                <w:rFonts w:cs="Arial"/>
                <w:sz w:val="20"/>
                <w:szCs w:val="20"/>
              </w:rPr>
            </w:pPr>
          </w:p>
        </w:tc>
        <w:tc>
          <w:tcPr>
            <w:tcW w:w="3617" w:type="pct"/>
            <w:gridSpan w:val="8"/>
          </w:tcPr>
          <w:p w14:paraId="09F6284F" w14:textId="47C242D7" w:rsidR="000A046F" w:rsidRPr="004E7589" w:rsidRDefault="000A046F" w:rsidP="000A046F">
            <w:pPr>
              <w:jc w:val="left"/>
              <w:rPr>
                <w:rFonts w:cs="Arial"/>
                <w:b/>
                <w:bCs/>
                <w:sz w:val="20"/>
                <w:szCs w:val="20"/>
              </w:rPr>
            </w:pPr>
            <w:r w:rsidRPr="004E7589">
              <w:rPr>
                <w:rFonts w:cs="Arial"/>
                <w:b/>
                <w:bCs/>
                <w:sz w:val="20"/>
                <w:szCs w:val="20"/>
              </w:rPr>
              <w:t>Sub-total Output 1.2</w:t>
            </w:r>
          </w:p>
        </w:tc>
        <w:tc>
          <w:tcPr>
            <w:tcW w:w="366" w:type="pct"/>
          </w:tcPr>
          <w:p w14:paraId="43750DFB" w14:textId="77777777" w:rsidR="000A046F" w:rsidRPr="00B30935" w:rsidRDefault="000A046F" w:rsidP="000A046F">
            <w:pPr>
              <w:jc w:val="left"/>
              <w:rPr>
                <w:rFonts w:cs="Arial"/>
                <w:sz w:val="20"/>
                <w:szCs w:val="20"/>
              </w:rPr>
            </w:pPr>
          </w:p>
        </w:tc>
      </w:tr>
      <w:tr w:rsidR="000A046F" w14:paraId="277EED91" w14:textId="77777777" w:rsidTr="007376DD">
        <w:trPr>
          <w:cantSplit/>
          <w:trHeight w:val="135"/>
        </w:trPr>
        <w:tc>
          <w:tcPr>
            <w:tcW w:w="1017" w:type="pct"/>
          </w:tcPr>
          <w:p w14:paraId="64B7BEAE" w14:textId="77777777" w:rsidR="000A046F" w:rsidRPr="004E7589" w:rsidRDefault="000A046F" w:rsidP="000A046F">
            <w:pPr>
              <w:jc w:val="left"/>
              <w:rPr>
                <w:rFonts w:cs="Arial"/>
                <w:sz w:val="20"/>
                <w:szCs w:val="20"/>
              </w:rPr>
            </w:pPr>
          </w:p>
        </w:tc>
        <w:tc>
          <w:tcPr>
            <w:tcW w:w="1427" w:type="pct"/>
          </w:tcPr>
          <w:p w14:paraId="781B0A80" w14:textId="77777777" w:rsidR="000A046F" w:rsidRPr="004E7589" w:rsidRDefault="000A046F" w:rsidP="000A046F">
            <w:pPr>
              <w:spacing w:after="0"/>
              <w:jc w:val="left"/>
              <w:rPr>
                <w:rFonts w:cs="Arial"/>
                <w:sz w:val="20"/>
                <w:szCs w:val="20"/>
              </w:rPr>
            </w:pPr>
          </w:p>
        </w:tc>
        <w:tc>
          <w:tcPr>
            <w:tcW w:w="175" w:type="pct"/>
          </w:tcPr>
          <w:p w14:paraId="406EC2EA" w14:textId="77777777" w:rsidR="000A046F" w:rsidRPr="004E7589" w:rsidRDefault="000A046F" w:rsidP="000A046F">
            <w:pPr>
              <w:jc w:val="left"/>
              <w:rPr>
                <w:rFonts w:cs="Arial"/>
                <w:sz w:val="20"/>
                <w:szCs w:val="20"/>
              </w:rPr>
            </w:pPr>
          </w:p>
        </w:tc>
        <w:tc>
          <w:tcPr>
            <w:tcW w:w="175" w:type="pct"/>
          </w:tcPr>
          <w:p w14:paraId="743872EE" w14:textId="77777777" w:rsidR="000A046F" w:rsidRPr="004E7589" w:rsidRDefault="000A046F" w:rsidP="000A046F">
            <w:pPr>
              <w:jc w:val="left"/>
              <w:rPr>
                <w:rFonts w:cs="Arial"/>
                <w:sz w:val="20"/>
                <w:szCs w:val="20"/>
              </w:rPr>
            </w:pPr>
          </w:p>
        </w:tc>
        <w:tc>
          <w:tcPr>
            <w:tcW w:w="175" w:type="pct"/>
          </w:tcPr>
          <w:p w14:paraId="349E1231" w14:textId="77777777" w:rsidR="000A046F" w:rsidRPr="004E7589" w:rsidRDefault="000A046F" w:rsidP="000A046F">
            <w:pPr>
              <w:jc w:val="left"/>
              <w:rPr>
                <w:rFonts w:cs="Arial"/>
                <w:sz w:val="20"/>
                <w:szCs w:val="20"/>
              </w:rPr>
            </w:pPr>
          </w:p>
        </w:tc>
        <w:tc>
          <w:tcPr>
            <w:tcW w:w="175" w:type="pct"/>
          </w:tcPr>
          <w:p w14:paraId="2F2CB3D9" w14:textId="77777777" w:rsidR="000A046F" w:rsidRPr="004E7589" w:rsidRDefault="000A046F" w:rsidP="000A046F">
            <w:pPr>
              <w:jc w:val="left"/>
              <w:rPr>
                <w:rFonts w:cs="Arial"/>
                <w:sz w:val="20"/>
                <w:szCs w:val="20"/>
              </w:rPr>
            </w:pPr>
          </w:p>
        </w:tc>
        <w:tc>
          <w:tcPr>
            <w:tcW w:w="710" w:type="pct"/>
          </w:tcPr>
          <w:p w14:paraId="60FC61B3" w14:textId="77777777" w:rsidR="000A046F" w:rsidRPr="004E7589" w:rsidRDefault="000A046F" w:rsidP="000A046F">
            <w:pPr>
              <w:jc w:val="left"/>
              <w:rPr>
                <w:rFonts w:cs="Arial"/>
                <w:sz w:val="20"/>
                <w:szCs w:val="20"/>
              </w:rPr>
            </w:pPr>
          </w:p>
        </w:tc>
        <w:tc>
          <w:tcPr>
            <w:tcW w:w="340" w:type="pct"/>
          </w:tcPr>
          <w:p w14:paraId="4D3CF003" w14:textId="77777777" w:rsidR="000A046F" w:rsidRPr="004E7589" w:rsidRDefault="000A046F" w:rsidP="000A046F">
            <w:pPr>
              <w:jc w:val="left"/>
              <w:rPr>
                <w:rFonts w:cs="Arial"/>
                <w:sz w:val="20"/>
                <w:szCs w:val="20"/>
              </w:rPr>
            </w:pPr>
          </w:p>
        </w:tc>
        <w:tc>
          <w:tcPr>
            <w:tcW w:w="440" w:type="pct"/>
          </w:tcPr>
          <w:p w14:paraId="35D070B7" w14:textId="77777777" w:rsidR="000A046F" w:rsidRPr="004E7589" w:rsidRDefault="000A046F" w:rsidP="000A046F">
            <w:pPr>
              <w:jc w:val="left"/>
              <w:rPr>
                <w:rFonts w:cs="Arial"/>
                <w:sz w:val="20"/>
                <w:szCs w:val="20"/>
              </w:rPr>
            </w:pPr>
          </w:p>
        </w:tc>
        <w:tc>
          <w:tcPr>
            <w:tcW w:w="366" w:type="pct"/>
          </w:tcPr>
          <w:p w14:paraId="1880FD37" w14:textId="77777777" w:rsidR="000A046F" w:rsidRPr="00B30935" w:rsidRDefault="000A046F" w:rsidP="000A046F">
            <w:pPr>
              <w:jc w:val="left"/>
              <w:rPr>
                <w:rFonts w:cs="Arial"/>
                <w:sz w:val="20"/>
                <w:szCs w:val="20"/>
              </w:rPr>
            </w:pPr>
          </w:p>
        </w:tc>
      </w:tr>
      <w:tr w:rsidR="000A046F" w14:paraId="1AB2C6CE" w14:textId="77777777" w:rsidTr="007376DD">
        <w:trPr>
          <w:cantSplit/>
          <w:trHeight w:val="135"/>
        </w:trPr>
        <w:tc>
          <w:tcPr>
            <w:tcW w:w="1017" w:type="pct"/>
            <w:vMerge w:val="restart"/>
          </w:tcPr>
          <w:p w14:paraId="1645FB2B" w14:textId="77777777" w:rsidR="000A046F" w:rsidRPr="004E7589" w:rsidRDefault="000A046F" w:rsidP="000A046F">
            <w:pPr>
              <w:spacing w:after="0"/>
              <w:jc w:val="left"/>
              <w:rPr>
                <w:rFonts w:cs="Arial"/>
                <w:sz w:val="20"/>
                <w:szCs w:val="20"/>
              </w:rPr>
            </w:pPr>
            <w:r w:rsidRPr="004E7589">
              <w:rPr>
                <w:rFonts w:cs="Arial"/>
                <w:sz w:val="20"/>
                <w:szCs w:val="20"/>
              </w:rPr>
              <w:t>Outcome 2: Community-level prosperity and sustainable finance.</w:t>
            </w:r>
          </w:p>
          <w:p w14:paraId="15C15659" w14:textId="77777777" w:rsidR="000A046F" w:rsidRPr="004E7589" w:rsidRDefault="000A046F" w:rsidP="000A046F">
            <w:pPr>
              <w:jc w:val="left"/>
              <w:rPr>
                <w:rFonts w:cs="Arial"/>
                <w:i/>
                <w:sz w:val="20"/>
                <w:szCs w:val="20"/>
              </w:rPr>
            </w:pPr>
          </w:p>
          <w:p w14:paraId="351A50E0" w14:textId="0A3317F0" w:rsidR="000A046F" w:rsidRPr="004E7589" w:rsidRDefault="000A046F" w:rsidP="000A046F">
            <w:pPr>
              <w:jc w:val="left"/>
              <w:rPr>
                <w:rFonts w:cs="Arial"/>
                <w:iCs/>
                <w:sz w:val="20"/>
                <w:szCs w:val="20"/>
              </w:rPr>
            </w:pPr>
            <w:r w:rsidRPr="004E7589">
              <w:rPr>
                <w:rFonts w:cs="Arial"/>
                <w:iCs/>
                <w:sz w:val="20"/>
                <w:szCs w:val="20"/>
              </w:rPr>
              <w:t>Baseline:</w:t>
            </w:r>
            <w:r w:rsidR="00B30935">
              <w:rPr>
                <w:rFonts w:cs="Arial"/>
                <w:iCs/>
                <w:sz w:val="20"/>
                <w:szCs w:val="20"/>
              </w:rPr>
              <w:t xml:space="preserve"> 0</w:t>
            </w:r>
          </w:p>
          <w:p w14:paraId="4D9D7239" w14:textId="77777777" w:rsidR="000A046F" w:rsidRPr="004E7589" w:rsidRDefault="000A046F" w:rsidP="000A046F">
            <w:pPr>
              <w:jc w:val="left"/>
              <w:rPr>
                <w:rFonts w:cs="Arial"/>
                <w:iCs/>
                <w:sz w:val="20"/>
                <w:szCs w:val="20"/>
              </w:rPr>
            </w:pPr>
          </w:p>
          <w:p w14:paraId="2C33CE2C" w14:textId="48A82006" w:rsidR="000A046F" w:rsidRPr="004E7589" w:rsidRDefault="000A046F" w:rsidP="000A046F">
            <w:pPr>
              <w:jc w:val="left"/>
              <w:rPr>
                <w:rFonts w:cs="Arial"/>
                <w:iCs/>
                <w:sz w:val="20"/>
                <w:szCs w:val="20"/>
              </w:rPr>
            </w:pPr>
            <w:r w:rsidRPr="004E7589">
              <w:rPr>
                <w:rFonts w:cs="Arial"/>
                <w:iCs/>
                <w:sz w:val="20"/>
                <w:szCs w:val="20"/>
              </w:rPr>
              <w:t>Indicators:</w:t>
            </w:r>
            <w:r w:rsidR="00DC2EB6" w:rsidRPr="004E7589">
              <w:rPr>
                <w:rFonts w:cs="Arial"/>
                <w:iCs/>
                <w:sz w:val="20"/>
                <w:szCs w:val="20"/>
              </w:rPr>
              <w:t xml:space="preserve"> Audit Issue Resolution</w:t>
            </w:r>
          </w:p>
          <w:p w14:paraId="5A79432D" w14:textId="77777777" w:rsidR="000A046F" w:rsidRPr="004E7589" w:rsidRDefault="000A046F" w:rsidP="000A046F">
            <w:pPr>
              <w:jc w:val="left"/>
              <w:rPr>
                <w:rFonts w:cs="Arial"/>
                <w:iCs/>
                <w:sz w:val="20"/>
                <w:szCs w:val="20"/>
              </w:rPr>
            </w:pPr>
          </w:p>
          <w:p w14:paraId="79130357" w14:textId="747FD9AE" w:rsidR="000A046F" w:rsidRPr="004E7589" w:rsidRDefault="000A046F" w:rsidP="000A046F">
            <w:pPr>
              <w:jc w:val="left"/>
              <w:rPr>
                <w:rFonts w:cs="Arial"/>
                <w:iCs/>
                <w:sz w:val="20"/>
                <w:szCs w:val="20"/>
              </w:rPr>
            </w:pPr>
            <w:r w:rsidRPr="004E7589">
              <w:rPr>
                <w:rFonts w:cs="Arial"/>
                <w:iCs/>
                <w:sz w:val="20"/>
                <w:szCs w:val="20"/>
              </w:rPr>
              <w:t>Targets:</w:t>
            </w:r>
            <w:r w:rsidR="00DC2EB6" w:rsidRPr="004E7589">
              <w:rPr>
                <w:rFonts w:cs="Arial"/>
                <w:iCs/>
                <w:sz w:val="20"/>
                <w:szCs w:val="20"/>
              </w:rPr>
              <w:t xml:space="preserve"> 70\%$ Resolution Rate</w:t>
            </w:r>
          </w:p>
          <w:p w14:paraId="69741352" w14:textId="77777777" w:rsidR="000A046F" w:rsidRPr="004E7589" w:rsidRDefault="000A046F" w:rsidP="000A046F">
            <w:pPr>
              <w:jc w:val="left"/>
              <w:rPr>
                <w:rFonts w:cs="Arial"/>
                <w:iCs/>
                <w:sz w:val="20"/>
                <w:szCs w:val="20"/>
              </w:rPr>
            </w:pPr>
          </w:p>
          <w:p w14:paraId="6C569FB6" w14:textId="25160E3A" w:rsidR="000A046F" w:rsidRPr="004E7589" w:rsidRDefault="000A046F" w:rsidP="000A046F">
            <w:pPr>
              <w:jc w:val="left"/>
              <w:rPr>
                <w:rFonts w:cs="Arial"/>
                <w:sz w:val="20"/>
                <w:szCs w:val="20"/>
              </w:rPr>
            </w:pPr>
            <w:r w:rsidRPr="004E7589">
              <w:rPr>
                <w:rFonts w:cs="Arial"/>
                <w:iCs/>
                <w:sz w:val="20"/>
                <w:szCs w:val="20"/>
              </w:rPr>
              <w:t>Related CP outcome:</w:t>
            </w:r>
          </w:p>
        </w:tc>
        <w:tc>
          <w:tcPr>
            <w:tcW w:w="3983" w:type="pct"/>
            <w:gridSpan w:val="9"/>
          </w:tcPr>
          <w:p w14:paraId="70196E8B" w14:textId="3EFD2A2B" w:rsidR="000A046F" w:rsidRPr="00B30935" w:rsidRDefault="000A046F" w:rsidP="000A046F">
            <w:pPr>
              <w:jc w:val="left"/>
              <w:rPr>
                <w:rFonts w:cs="Arial"/>
                <w:sz w:val="20"/>
                <w:szCs w:val="20"/>
              </w:rPr>
            </w:pPr>
            <w:r w:rsidRPr="00B30935">
              <w:rPr>
                <w:rFonts w:cs="Arial"/>
                <w:sz w:val="20"/>
                <w:szCs w:val="20"/>
              </w:rPr>
              <w:t>2.1 Evidence-Driven Community Delivery Packages Designed &amp; Costed</w:t>
            </w:r>
          </w:p>
        </w:tc>
      </w:tr>
      <w:tr w:rsidR="00EB6400" w14:paraId="47824465" w14:textId="77777777" w:rsidTr="007376DD">
        <w:trPr>
          <w:cantSplit/>
          <w:trHeight w:val="135"/>
        </w:trPr>
        <w:tc>
          <w:tcPr>
            <w:tcW w:w="1017" w:type="pct"/>
            <w:vMerge/>
          </w:tcPr>
          <w:p w14:paraId="03D38F7E" w14:textId="0A2A5D32" w:rsidR="00EB6400" w:rsidRPr="004E7589" w:rsidRDefault="00EB6400" w:rsidP="00EB6400">
            <w:pPr>
              <w:jc w:val="left"/>
              <w:rPr>
                <w:rFonts w:cs="Arial"/>
                <w:sz w:val="20"/>
                <w:szCs w:val="20"/>
              </w:rPr>
            </w:pPr>
          </w:p>
        </w:tc>
        <w:tc>
          <w:tcPr>
            <w:tcW w:w="1427" w:type="pct"/>
          </w:tcPr>
          <w:p w14:paraId="66347EBB" w14:textId="04500151" w:rsidR="00EB6400" w:rsidRPr="004E7589" w:rsidRDefault="00EB6400" w:rsidP="00EB6400">
            <w:pPr>
              <w:spacing w:after="0"/>
              <w:rPr>
                <w:rFonts w:cs="Arial"/>
                <w:sz w:val="20"/>
                <w:szCs w:val="20"/>
              </w:rPr>
            </w:pPr>
            <w:r w:rsidRPr="004E7589">
              <w:rPr>
                <w:rFonts w:cs="Arial"/>
                <w:sz w:val="20"/>
                <w:szCs w:val="20"/>
              </w:rPr>
              <w:t>2.1.1 Conduct energy audits &amp; facility diagnostics (schools, PHCs, markets, clusters)</w:t>
            </w:r>
          </w:p>
        </w:tc>
        <w:tc>
          <w:tcPr>
            <w:tcW w:w="175" w:type="pct"/>
          </w:tcPr>
          <w:p w14:paraId="06EEC15A" w14:textId="77777777" w:rsidR="00EB6400" w:rsidRPr="004E7589" w:rsidRDefault="00EB6400" w:rsidP="007376DD">
            <w:pPr>
              <w:jc w:val="center"/>
              <w:rPr>
                <w:rFonts w:cs="Arial"/>
                <w:sz w:val="20"/>
                <w:szCs w:val="20"/>
              </w:rPr>
            </w:pPr>
          </w:p>
        </w:tc>
        <w:tc>
          <w:tcPr>
            <w:tcW w:w="175" w:type="pct"/>
          </w:tcPr>
          <w:p w14:paraId="107C3F03" w14:textId="04E62904" w:rsidR="00EB6400" w:rsidRPr="004E7589" w:rsidRDefault="007376DD" w:rsidP="007376DD">
            <w:pPr>
              <w:jc w:val="center"/>
              <w:rPr>
                <w:rFonts w:cs="Arial"/>
                <w:sz w:val="20"/>
                <w:szCs w:val="20"/>
              </w:rPr>
            </w:pPr>
            <w:r w:rsidRPr="004E7589">
              <w:rPr>
                <w:rFonts w:cs="Arial"/>
                <w:sz w:val="20"/>
                <w:szCs w:val="20"/>
              </w:rPr>
              <w:t>X</w:t>
            </w:r>
          </w:p>
        </w:tc>
        <w:tc>
          <w:tcPr>
            <w:tcW w:w="175" w:type="pct"/>
          </w:tcPr>
          <w:p w14:paraId="00D1E724" w14:textId="0CC03108" w:rsidR="00EB6400" w:rsidRPr="004E7589" w:rsidRDefault="007376DD" w:rsidP="007376DD">
            <w:pPr>
              <w:jc w:val="center"/>
              <w:rPr>
                <w:rFonts w:cs="Arial"/>
                <w:sz w:val="20"/>
                <w:szCs w:val="20"/>
              </w:rPr>
            </w:pPr>
            <w:r w:rsidRPr="004E7589">
              <w:rPr>
                <w:rFonts w:cs="Arial"/>
                <w:sz w:val="20"/>
                <w:szCs w:val="20"/>
              </w:rPr>
              <w:t>X</w:t>
            </w:r>
          </w:p>
        </w:tc>
        <w:tc>
          <w:tcPr>
            <w:tcW w:w="175" w:type="pct"/>
          </w:tcPr>
          <w:p w14:paraId="0F9D02E2" w14:textId="77777777" w:rsidR="00EB6400" w:rsidRPr="004E7589" w:rsidRDefault="00EB6400" w:rsidP="007376DD">
            <w:pPr>
              <w:jc w:val="center"/>
              <w:rPr>
                <w:rFonts w:cs="Arial"/>
                <w:sz w:val="20"/>
                <w:szCs w:val="20"/>
              </w:rPr>
            </w:pPr>
          </w:p>
        </w:tc>
        <w:tc>
          <w:tcPr>
            <w:tcW w:w="710" w:type="pct"/>
          </w:tcPr>
          <w:p w14:paraId="1584516D" w14:textId="396B120A" w:rsidR="00EB6400" w:rsidRPr="004E7589" w:rsidRDefault="00EB6400" w:rsidP="00EB6400">
            <w:pPr>
              <w:jc w:val="left"/>
              <w:rPr>
                <w:rFonts w:cs="Arial"/>
                <w:sz w:val="20"/>
                <w:szCs w:val="20"/>
              </w:rPr>
            </w:pPr>
            <w:r w:rsidRPr="004E7589">
              <w:rPr>
                <w:rFonts w:cs="Arial"/>
                <w:sz w:val="20"/>
                <w:szCs w:val="20"/>
              </w:rPr>
              <w:t>UNDP/LGAs</w:t>
            </w:r>
          </w:p>
        </w:tc>
        <w:tc>
          <w:tcPr>
            <w:tcW w:w="340" w:type="pct"/>
          </w:tcPr>
          <w:p w14:paraId="10347FDB" w14:textId="7479E64C" w:rsidR="00EB6400" w:rsidRPr="004E7589" w:rsidRDefault="00EB6400" w:rsidP="00EB6400">
            <w:pPr>
              <w:jc w:val="left"/>
              <w:rPr>
                <w:rFonts w:cs="Arial"/>
                <w:sz w:val="20"/>
                <w:szCs w:val="20"/>
              </w:rPr>
            </w:pPr>
            <w:r w:rsidRPr="004E7589">
              <w:rPr>
                <w:rFonts w:cs="Arial"/>
                <w:sz w:val="20"/>
                <w:szCs w:val="20"/>
              </w:rPr>
              <w:t>TRAC 2</w:t>
            </w:r>
          </w:p>
        </w:tc>
        <w:tc>
          <w:tcPr>
            <w:tcW w:w="440" w:type="pct"/>
          </w:tcPr>
          <w:p w14:paraId="4919A7B2" w14:textId="77777777" w:rsidR="00EB6400" w:rsidRPr="004E7589" w:rsidRDefault="00EB6400" w:rsidP="00EB6400">
            <w:pPr>
              <w:jc w:val="left"/>
              <w:rPr>
                <w:rFonts w:cs="Arial"/>
                <w:sz w:val="20"/>
                <w:szCs w:val="20"/>
              </w:rPr>
            </w:pPr>
          </w:p>
        </w:tc>
        <w:tc>
          <w:tcPr>
            <w:tcW w:w="366" w:type="pct"/>
          </w:tcPr>
          <w:p w14:paraId="78434385" w14:textId="6696237C" w:rsidR="00EB6400" w:rsidRPr="00B30935" w:rsidRDefault="00EB6400" w:rsidP="00EB6400">
            <w:pPr>
              <w:jc w:val="right"/>
              <w:rPr>
                <w:rFonts w:cs="Arial"/>
                <w:sz w:val="20"/>
                <w:szCs w:val="20"/>
              </w:rPr>
            </w:pPr>
            <w:r w:rsidRPr="00B30935">
              <w:rPr>
                <w:rFonts w:cs="Arial"/>
                <w:sz w:val="20"/>
                <w:szCs w:val="20"/>
              </w:rPr>
              <w:t>110,000</w:t>
            </w:r>
          </w:p>
        </w:tc>
      </w:tr>
      <w:tr w:rsidR="00EB6400" w14:paraId="3DB66C60" w14:textId="77777777" w:rsidTr="007376DD">
        <w:trPr>
          <w:cantSplit/>
          <w:trHeight w:val="135"/>
        </w:trPr>
        <w:tc>
          <w:tcPr>
            <w:tcW w:w="1017" w:type="pct"/>
            <w:vMerge/>
          </w:tcPr>
          <w:p w14:paraId="6B86B2ED" w14:textId="77777777" w:rsidR="00EB6400" w:rsidRPr="004E7589" w:rsidRDefault="00EB6400" w:rsidP="00EB6400">
            <w:pPr>
              <w:jc w:val="left"/>
              <w:rPr>
                <w:rFonts w:cs="Arial"/>
                <w:sz w:val="20"/>
                <w:szCs w:val="20"/>
              </w:rPr>
            </w:pPr>
          </w:p>
        </w:tc>
        <w:tc>
          <w:tcPr>
            <w:tcW w:w="1427" w:type="pct"/>
          </w:tcPr>
          <w:p w14:paraId="298B1EF1" w14:textId="5C4F66E8" w:rsidR="00EB6400" w:rsidRPr="004E7589" w:rsidRDefault="00EB6400" w:rsidP="00EB6400">
            <w:pPr>
              <w:spacing w:after="0"/>
              <w:rPr>
                <w:rFonts w:cs="Arial"/>
                <w:iCs/>
                <w:sz w:val="20"/>
                <w:szCs w:val="20"/>
              </w:rPr>
            </w:pPr>
            <w:r w:rsidRPr="004E7589">
              <w:rPr>
                <w:rFonts w:cs="Arial"/>
                <w:sz w:val="20"/>
                <w:szCs w:val="20"/>
              </w:rPr>
              <w:t>2.1.2 LED &amp; service delivery diagnostics; design ≥30 ward/LGA delivery packages with gender-responsive planning</w:t>
            </w:r>
          </w:p>
        </w:tc>
        <w:tc>
          <w:tcPr>
            <w:tcW w:w="175" w:type="pct"/>
          </w:tcPr>
          <w:p w14:paraId="592ECC4E" w14:textId="77777777" w:rsidR="00EB6400" w:rsidRPr="004E7589" w:rsidRDefault="00EB6400" w:rsidP="007376DD">
            <w:pPr>
              <w:jc w:val="center"/>
              <w:rPr>
                <w:rFonts w:cs="Arial"/>
                <w:sz w:val="20"/>
                <w:szCs w:val="20"/>
              </w:rPr>
            </w:pPr>
          </w:p>
        </w:tc>
        <w:tc>
          <w:tcPr>
            <w:tcW w:w="175" w:type="pct"/>
          </w:tcPr>
          <w:p w14:paraId="7360B47C" w14:textId="4425CAAF" w:rsidR="00EB6400" w:rsidRPr="004E7589" w:rsidRDefault="007376DD" w:rsidP="007376DD">
            <w:pPr>
              <w:jc w:val="center"/>
              <w:rPr>
                <w:rFonts w:cs="Arial"/>
                <w:sz w:val="20"/>
                <w:szCs w:val="20"/>
              </w:rPr>
            </w:pPr>
            <w:r w:rsidRPr="004E7589">
              <w:rPr>
                <w:rFonts w:cs="Arial"/>
                <w:sz w:val="20"/>
                <w:szCs w:val="20"/>
              </w:rPr>
              <w:t>X</w:t>
            </w:r>
          </w:p>
        </w:tc>
        <w:tc>
          <w:tcPr>
            <w:tcW w:w="175" w:type="pct"/>
          </w:tcPr>
          <w:p w14:paraId="21ED5915" w14:textId="78DD800D" w:rsidR="00EB6400" w:rsidRPr="004E7589" w:rsidRDefault="007376DD" w:rsidP="007376DD">
            <w:pPr>
              <w:jc w:val="center"/>
              <w:rPr>
                <w:rFonts w:cs="Arial"/>
                <w:sz w:val="20"/>
                <w:szCs w:val="20"/>
              </w:rPr>
            </w:pPr>
            <w:r w:rsidRPr="004E7589">
              <w:rPr>
                <w:rFonts w:cs="Arial"/>
                <w:sz w:val="20"/>
                <w:szCs w:val="20"/>
              </w:rPr>
              <w:t>X</w:t>
            </w:r>
          </w:p>
        </w:tc>
        <w:tc>
          <w:tcPr>
            <w:tcW w:w="175" w:type="pct"/>
          </w:tcPr>
          <w:p w14:paraId="297F2DCE" w14:textId="648662D0" w:rsidR="00EB6400" w:rsidRPr="004E7589" w:rsidRDefault="007376DD" w:rsidP="007376DD">
            <w:pPr>
              <w:jc w:val="center"/>
              <w:rPr>
                <w:rFonts w:cs="Arial"/>
                <w:sz w:val="20"/>
                <w:szCs w:val="20"/>
              </w:rPr>
            </w:pPr>
            <w:r w:rsidRPr="004E7589">
              <w:rPr>
                <w:rFonts w:cs="Arial"/>
                <w:sz w:val="20"/>
                <w:szCs w:val="20"/>
              </w:rPr>
              <w:t>X</w:t>
            </w:r>
          </w:p>
        </w:tc>
        <w:tc>
          <w:tcPr>
            <w:tcW w:w="710" w:type="pct"/>
          </w:tcPr>
          <w:p w14:paraId="0F0D1400" w14:textId="55590A9E" w:rsidR="00EB6400" w:rsidRPr="004E7589" w:rsidRDefault="00EB6400" w:rsidP="00EB6400">
            <w:pPr>
              <w:jc w:val="left"/>
              <w:rPr>
                <w:rFonts w:cs="Arial"/>
                <w:sz w:val="20"/>
                <w:szCs w:val="20"/>
              </w:rPr>
            </w:pPr>
            <w:r w:rsidRPr="004E7589">
              <w:rPr>
                <w:rFonts w:cs="Arial"/>
                <w:sz w:val="20"/>
                <w:szCs w:val="20"/>
              </w:rPr>
              <w:t>UNDP/LGAs</w:t>
            </w:r>
          </w:p>
        </w:tc>
        <w:tc>
          <w:tcPr>
            <w:tcW w:w="340" w:type="pct"/>
          </w:tcPr>
          <w:p w14:paraId="03C50784" w14:textId="0384F6D6" w:rsidR="00EB6400" w:rsidRPr="004E7589" w:rsidRDefault="00EB6400" w:rsidP="00EB6400">
            <w:pPr>
              <w:jc w:val="left"/>
              <w:rPr>
                <w:rFonts w:cs="Arial"/>
                <w:sz w:val="20"/>
                <w:szCs w:val="20"/>
              </w:rPr>
            </w:pPr>
            <w:r w:rsidRPr="004E7589">
              <w:rPr>
                <w:rFonts w:cs="Arial"/>
                <w:sz w:val="20"/>
                <w:szCs w:val="20"/>
              </w:rPr>
              <w:t>TRAC 2</w:t>
            </w:r>
          </w:p>
        </w:tc>
        <w:tc>
          <w:tcPr>
            <w:tcW w:w="440" w:type="pct"/>
          </w:tcPr>
          <w:p w14:paraId="38BDF951" w14:textId="77777777" w:rsidR="00EB6400" w:rsidRPr="004E7589" w:rsidRDefault="00EB6400" w:rsidP="00EB6400">
            <w:pPr>
              <w:jc w:val="left"/>
              <w:rPr>
                <w:rFonts w:cs="Arial"/>
                <w:sz w:val="20"/>
                <w:szCs w:val="20"/>
              </w:rPr>
            </w:pPr>
          </w:p>
        </w:tc>
        <w:tc>
          <w:tcPr>
            <w:tcW w:w="366" w:type="pct"/>
          </w:tcPr>
          <w:p w14:paraId="6B127243" w14:textId="28DC2896" w:rsidR="00EB6400" w:rsidRPr="00B30935" w:rsidRDefault="00EB6400" w:rsidP="00EB6400">
            <w:pPr>
              <w:jc w:val="right"/>
              <w:rPr>
                <w:rFonts w:cs="Arial"/>
                <w:sz w:val="20"/>
                <w:szCs w:val="20"/>
              </w:rPr>
            </w:pPr>
            <w:r w:rsidRPr="00B30935">
              <w:rPr>
                <w:rFonts w:cs="Arial"/>
                <w:sz w:val="20"/>
                <w:szCs w:val="20"/>
              </w:rPr>
              <w:t>50,000</w:t>
            </w:r>
          </w:p>
        </w:tc>
      </w:tr>
      <w:tr w:rsidR="000A046F" w14:paraId="50D1AE45" w14:textId="77777777" w:rsidTr="007376DD">
        <w:trPr>
          <w:cantSplit/>
          <w:trHeight w:val="135"/>
        </w:trPr>
        <w:tc>
          <w:tcPr>
            <w:tcW w:w="1017" w:type="pct"/>
            <w:vMerge/>
          </w:tcPr>
          <w:p w14:paraId="16367FA7" w14:textId="77777777" w:rsidR="000A046F" w:rsidRPr="004E7589" w:rsidRDefault="000A046F" w:rsidP="000A046F">
            <w:pPr>
              <w:jc w:val="left"/>
              <w:rPr>
                <w:rFonts w:cs="Arial"/>
                <w:sz w:val="20"/>
                <w:szCs w:val="20"/>
              </w:rPr>
            </w:pPr>
          </w:p>
        </w:tc>
        <w:tc>
          <w:tcPr>
            <w:tcW w:w="3617" w:type="pct"/>
            <w:gridSpan w:val="8"/>
          </w:tcPr>
          <w:p w14:paraId="6DBDE285" w14:textId="77777777" w:rsidR="000A046F" w:rsidRPr="004E7589" w:rsidRDefault="000A046F" w:rsidP="000A046F">
            <w:pPr>
              <w:jc w:val="left"/>
              <w:rPr>
                <w:rFonts w:cs="Arial"/>
                <w:sz w:val="20"/>
                <w:szCs w:val="20"/>
              </w:rPr>
            </w:pPr>
          </w:p>
        </w:tc>
        <w:tc>
          <w:tcPr>
            <w:tcW w:w="366" w:type="pct"/>
          </w:tcPr>
          <w:p w14:paraId="28A804ED" w14:textId="77777777" w:rsidR="000A046F" w:rsidRPr="00B30935" w:rsidRDefault="000A046F" w:rsidP="000A046F">
            <w:pPr>
              <w:jc w:val="left"/>
              <w:rPr>
                <w:rFonts w:cs="Arial"/>
                <w:sz w:val="20"/>
                <w:szCs w:val="20"/>
              </w:rPr>
            </w:pPr>
          </w:p>
        </w:tc>
      </w:tr>
      <w:tr w:rsidR="000A046F" w14:paraId="3C1CD671" w14:textId="77777777" w:rsidTr="007376DD">
        <w:trPr>
          <w:cantSplit/>
          <w:trHeight w:val="135"/>
        </w:trPr>
        <w:tc>
          <w:tcPr>
            <w:tcW w:w="1017" w:type="pct"/>
            <w:vMerge/>
          </w:tcPr>
          <w:p w14:paraId="728EB063" w14:textId="77777777" w:rsidR="000A046F" w:rsidRPr="004E7589" w:rsidRDefault="000A046F" w:rsidP="000A046F">
            <w:pPr>
              <w:jc w:val="left"/>
              <w:rPr>
                <w:rFonts w:cs="Arial"/>
                <w:sz w:val="20"/>
                <w:szCs w:val="20"/>
              </w:rPr>
            </w:pPr>
          </w:p>
        </w:tc>
        <w:tc>
          <w:tcPr>
            <w:tcW w:w="3983" w:type="pct"/>
            <w:gridSpan w:val="9"/>
          </w:tcPr>
          <w:p w14:paraId="4D61CDB1" w14:textId="3B8109B3" w:rsidR="000A046F" w:rsidRPr="00B30935" w:rsidRDefault="000A046F" w:rsidP="000A046F">
            <w:pPr>
              <w:jc w:val="left"/>
              <w:rPr>
                <w:rFonts w:cs="Arial"/>
                <w:sz w:val="20"/>
                <w:szCs w:val="20"/>
              </w:rPr>
            </w:pPr>
            <w:r w:rsidRPr="00B30935">
              <w:rPr>
                <w:rFonts w:cs="Arial"/>
                <w:sz w:val="20"/>
                <w:szCs w:val="20"/>
              </w:rPr>
              <w:t>2.2 Sustainable Finance &amp; Co-Financing Pathways Established</w:t>
            </w:r>
          </w:p>
        </w:tc>
      </w:tr>
      <w:tr w:rsidR="000A046F" w14:paraId="58F0BEDD" w14:textId="77777777" w:rsidTr="007376DD">
        <w:trPr>
          <w:cantSplit/>
          <w:trHeight w:val="135"/>
        </w:trPr>
        <w:tc>
          <w:tcPr>
            <w:tcW w:w="1017" w:type="pct"/>
            <w:vMerge/>
          </w:tcPr>
          <w:p w14:paraId="1A68786B" w14:textId="77777777" w:rsidR="000A046F" w:rsidRPr="004E7589" w:rsidRDefault="000A046F" w:rsidP="000A046F">
            <w:pPr>
              <w:jc w:val="left"/>
              <w:rPr>
                <w:rFonts w:cs="Arial"/>
                <w:sz w:val="20"/>
                <w:szCs w:val="20"/>
              </w:rPr>
            </w:pPr>
          </w:p>
        </w:tc>
        <w:tc>
          <w:tcPr>
            <w:tcW w:w="1427" w:type="pct"/>
          </w:tcPr>
          <w:p w14:paraId="34E056AC" w14:textId="0ED6AB82" w:rsidR="000A046F" w:rsidRPr="004E7589" w:rsidRDefault="000A046F" w:rsidP="000A046F">
            <w:pPr>
              <w:spacing w:after="0"/>
              <w:rPr>
                <w:rFonts w:cs="Arial"/>
                <w:iCs/>
                <w:sz w:val="20"/>
                <w:szCs w:val="20"/>
              </w:rPr>
            </w:pPr>
            <w:r w:rsidRPr="004E7589">
              <w:rPr>
                <w:rFonts w:cs="Arial"/>
                <w:sz w:val="20"/>
                <w:szCs w:val="20"/>
              </w:rPr>
              <w:t>2.2.1 Operationalize Sustainable Finance Accelerator: apply transition logic Diagnostics → Pipeline → Financing → Execution → Scale; implement leverage mechanisms (state/LGA budget tagging, performance-linked grants, energy-as-a-service models, DFI co-financing &amp; PPP structuring)</w:t>
            </w:r>
          </w:p>
        </w:tc>
        <w:tc>
          <w:tcPr>
            <w:tcW w:w="175" w:type="pct"/>
          </w:tcPr>
          <w:p w14:paraId="1D69C7FF" w14:textId="45609CDA" w:rsidR="000A046F" w:rsidRPr="004E7589" w:rsidRDefault="007376DD" w:rsidP="007376DD">
            <w:pPr>
              <w:jc w:val="center"/>
              <w:rPr>
                <w:rFonts w:cs="Arial"/>
                <w:sz w:val="20"/>
                <w:szCs w:val="20"/>
              </w:rPr>
            </w:pPr>
            <w:r w:rsidRPr="004E7589">
              <w:rPr>
                <w:rFonts w:cs="Arial"/>
                <w:sz w:val="20"/>
                <w:szCs w:val="20"/>
              </w:rPr>
              <w:t>X</w:t>
            </w:r>
          </w:p>
        </w:tc>
        <w:tc>
          <w:tcPr>
            <w:tcW w:w="175" w:type="pct"/>
          </w:tcPr>
          <w:p w14:paraId="7E2A4E5C" w14:textId="266E3588" w:rsidR="000A046F" w:rsidRPr="004E7589" w:rsidRDefault="007376DD" w:rsidP="007376DD">
            <w:pPr>
              <w:jc w:val="center"/>
              <w:rPr>
                <w:rFonts w:cs="Arial"/>
                <w:sz w:val="20"/>
                <w:szCs w:val="20"/>
              </w:rPr>
            </w:pPr>
            <w:r w:rsidRPr="004E7589">
              <w:rPr>
                <w:rFonts w:cs="Arial"/>
                <w:sz w:val="20"/>
                <w:szCs w:val="20"/>
              </w:rPr>
              <w:t>X</w:t>
            </w:r>
          </w:p>
        </w:tc>
        <w:tc>
          <w:tcPr>
            <w:tcW w:w="175" w:type="pct"/>
          </w:tcPr>
          <w:p w14:paraId="40DE615F" w14:textId="6D08702E" w:rsidR="000A046F" w:rsidRPr="004E7589" w:rsidRDefault="007376DD" w:rsidP="007376DD">
            <w:pPr>
              <w:jc w:val="center"/>
              <w:rPr>
                <w:rFonts w:cs="Arial"/>
                <w:sz w:val="20"/>
                <w:szCs w:val="20"/>
              </w:rPr>
            </w:pPr>
            <w:r w:rsidRPr="004E7589">
              <w:rPr>
                <w:rFonts w:cs="Arial"/>
                <w:sz w:val="20"/>
                <w:szCs w:val="20"/>
              </w:rPr>
              <w:t>X</w:t>
            </w:r>
          </w:p>
        </w:tc>
        <w:tc>
          <w:tcPr>
            <w:tcW w:w="175" w:type="pct"/>
          </w:tcPr>
          <w:p w14:paraId="2E4A439E" w14:textId="77C48360" w:rsidR="000A046F" w:rsidRPr="004E7589" w:rsidRDefault="007376DD" w:rsidP="007376DD">
            <w:pPr>
              <w:jc w:val="center"/>
              <w:rPr>
                <w:rFonts w:cs="Arial"/>
                <w:sz w:val="20"/>
                <w:szCs w:val="20"/>
              </w:rPr>
            </w:pPr>
            <w:r w:rsidRPr="004E7589">
              <w:rPr>
                <w:rFonts w:cs="Arial"/>
                <w:sz w:val="20"/>
                <w:szCs w:val="20"/>
              </w:rPr>
              <w:t>X</w:t>
            </w:r>
          </w:p>
        </w:tc>
        <w:tc>
          <w:tcPr>
            <w:tcW w:w="710" w:type="pct"/>
          </w:tcPr>
          <w:p w14:paraId="7210D086" w14:textId="3D977B30" w:rsidR="000A046F" w:rsidRPr="004E7589" w:rsidRDefault="00EB6400" w:rsidP="000A046F">
            <w:pPr>
              <w:jc w:val="left"/>
              <w:rPr>
                <w:rFonts w:cs="Arial"/>
                <w:sz w:val="20"/>
                <w:szCs w:val="20"/>
              </w:rPr>
            </w:pPr>
            <w:r w:rsidRPr="004E7589">
              <w:rPr>
                <w:rFonts w:cs="Arial"/>
                <w:sz w:val="20"/>
                <w:szCs w:val="20"/>
              </w:rPr>
              <w:t>UNDP/LGAs</w:t>
            </w:r>
          </w:p>
        </w:tc>
        <w:tc>
          <w:tcPr>
            <w:tcW w:w="340" w:type="pct"/>
          </w:tcPr>
          <w:p w14:paraId="0A1C9381" w14:textId="1EFE21B9" w:rsidR="000A046F" w:rsidRPr="004E7589" w:rsidRDefault="00EB6400" w:rsidP="000A046F">
            <w:pPr>
              <w:jc w:val="left"/>
              <w:rPr>
                <w:rFonts w:cs="Arial"/>
                <w:sz w:val="20"/>
                <w:szCs w:val="20"/>
              </w:rPr>
            </w:pPr>
            <w:r w:rsidRPr="004E7589">
              <w:rPr>
                <w:rFonts w:cs="Arial"/>
                <w:sz w:val="20"/>
                <w:szCs w:val="20"/>
              </w:rPr>
              <w:t>TRAC 2</w:t>
            </w:r>
          </w:p>
        </w:tc>
        <w:tc>
          <w:tcPr>
            <w:tcW w:w="440" w:type="pct"/>
          </w:tcPr>
          <w:p w14:paraId="055361DB" w14:textId="77777777" w:rsidR="000A046F" w:rsidRPr="004E7589" w:rsidRDefault="000A046F" w:rsidP="000A046F">
            <w:pPr>
              <w:jc w:val="left"/>
              <w:rPr>
                <w:rFonts w:cs="Arial"/>
                <w:sz w:val="20"/>
                <w:szCs w:val="20"/>
              </w:rPr>
            </w:pPr>
          </w:p>
        </w:tc>
        <w:tc>
          <w:tcPr>
            <w:tcW w:w="366" w:type="pct"/>
          </w:tcPr>
          <w:p w14:paraId="6ADDC58E" w14:textId="77777777" w:rsidR="000A046F" w:rsidRPr="00B30935" w:rsidRDefault="000A046F" w:rsidP="000A046F">
            <w:pPr>
              <w:jc w:val="left"/>
              <w:rPr>
                <w:rFonts w:cs="Arial"/>
                <w:sz w:val="20"/>
                <w:szCs w:val="20"/>
              </w:rPr>
            </w:pPr>
          </w:p>
        </w:tc>
      </w:tr>
      <w:tr w:rsidR="007376DD" w14:paraId="3625F630" w14:textId="77777777" w:rsidTr="007376DD">
        <w:trPr>
          <w:cantSplit/>
          <w:trHeight w:val="135"/>
        </w:trPr>
        <w:tc>
          <w:tcPr>
            <w:tcW w:w="1017" w:type="pct"/>
          </w:tcPr>
          <w:p w14:paraId="26D6FBE1" w14:textId="77777777" w:rsidR="007376DD" w:rsidRPr="004E7589" w:rsidRDefault="007376DD" w:rsidP="000A046F">
            <w:pPr>
              <w:jc w:val="left"/>
              <w:rPr>
                <w:rFonts w:cs="Arial"/>
                <w:sz w:val="20"/>
                <w:szCs w:val="20"/>
              </w:rPr>
            </w:pPr>
          </w:p>
        </w:tc>
        <w:tc>
          <w:tcPr>
            <w:tcW w:w="3617" w:type="pct"/>
            <w:gridSpan w:val="8"/>
          </w:tcPr>
          <w:p w14:paraId="090577C8" w14:textId="77777777" w:rsidR="007376DD" w:rsidRPr="004E7589" w:rsidRDefault="007376DD" w:rsidP="000A046F">
            <w:pPr>
              <w:jc w:val="left"/>
              <w:rPr>
                <w:rFonts w:cs="Arial"/>
                <w:sz w:val="20"/>
                <w:szCs w:val="20"/>
              </w:rPr>
            </w:pPr>
          </w:p>
        </w:tc>
        <w:tc>
          <w:tcPr>
            <w:tcW w:w="366" w:type="pct"/>
          </w:tcPr>
          <w:p w14:paraId="31D0E675" w14:textId="77777777" w:rsidR="007376DD" w:rsidRPr="00B30935" w:rsidRDefault="007376DD" w:rsidP="000A046F">
            <w:pPr>
              <w:jc w:val="left"/>
              <w:rPr>
                <w:rFonts w:cs="Arial"/>
                <w:sz w:val="20"/>
                <w:szCs w:val="20"/>
              </w:rPr>
            </w:pPr>
          </w:p>
        </w:tc>
      </w:tr>
      <w:tr w:rsidR="000A046F" w14:paraId="60132808" w14:textId="77777777" w:rsidTr="007376DD">
        <w:trPr>
          <w:cantSplit/>
          <w:trHeight w:val="135"/>
        </w:trPr>
        <w:tc>
          <w:tcPr>
            <w:tcW w:w="1017" w:type="pct"/>
            <w:vMerge w:val="restart"/>
          </w:tcPr>
          <w:p w14:paraId="3C76081A" w14:textId="453B8BF4" w:rsidR="000A046F" w:rsidRPr="004E7589" w:rsidRDefault="000A046F" w:rsidP="007376DD">
            <w:pPr>
              <w:rPr>
                <w:rFonts w:cs="Arial"/>
                <w:sz w:val="20"/>
                <w:szCs w:val="20"/>
              </w:rPr>
            </w:pPr>
            <w:r w:rsidRPr="004E7589">
              <w:rPr>
                <w:rFonts w:cs="Arial"/>
                <w:sz w:val="20"/>
                <w:szCs w:val="20"/>
              </w:rPr>
              <w:t>Out</w:t>
            </w:r>
            <w:r w:rsidR="007376DD" w:rsidRPr="004E7589">
              <w:rPr>
                <w:rFonts w:cs="Arial"/>
                <w:sz w:val="20"/>
                <w:szCs w:val="20"/>
              </w:rPr>
              <w:t>come</w:t>
            </w:r>
            <w:r w:rsidRPr="004E7589">
              <w:rPr>
                <w:rFonts w:cs="Arial"/>
                <w:sz w:val="20"/>
                <w:szCs w:val="20"/>
              </w:rPr>
              <w:t xml:space="preserve"> 3: </w:t>
            </w:r>
            <w:r w:rsidR="00A10656" w:rsidRPr="004E7589">
              <w:rPr>
                <w:rFonts w:cs="Arial"/>
                <w:sz w:val="20"/>
                <w:szCs w:val="20"/>
              </w:rPr>
              <w:t xml:space="preserve">The </w:t>
            </w:r>
            <w:r w:rsidR="007376DD" w:rsidRPr="004E7589">
              <w:rPr>
                <w:rFonts w:cs="Arial"/>
                <w:sz w:val="20"/>
                <w:szCs w:val="20"/>
              </w:rPr>
              <w:t>Federal Government is equipped to operationalize RHWDP as a national execution platform.</w:t>
            </w:r>
          </w:p>
          <w:p w14:paraId="1721A6FD" w14:textId="77777777" w:rsidR="000A046F" w:rsidRPr="004E7589" w:rsidRDefault="000A046F" w:rsidP="000A046F">
            <w:pPr>
              <w:jc w:val="left"/>
              <w:rPr>
                <w:rFonts w:cs="Arial"/>
                <w:i/>
                <w:sz w:val="20"/>
                <w:szCs w:val="20"/>
              </w:rPr>
            </w:pPr>
          </w:p>
          <w:p w14:paraId="010FEDB6" w14:textId="35D19B32" w:rsidR="000A046F" w:rsidRPr="004E7589" w:rsidRDefault="000A046F" w:rsidP="000A046F">
            <w:pPr>
              <w:jc w:val="left"/>
              <w:rPr>
                <w:rFonts w:cs="Arial"/>
                <w:iCs/>
                <w:sz w:val="20"/>
                <w:szCs w:val="20"/>
              </w:rPr>
            </w:pPr>
            <w:r w:rsidRPr="004E7589">
              <w:rPr>
                <w:rFonts w:cs="Arial"/>
                <w:iCs/>
                <w:sz w:val="20"/>
                <w:szCs w:val="20"/>
              </w:rPr>
              <w:t>Baseline:</w:t>
            </w:r>
            <w:r w:rsidR="00A10656" w:rsidRPr="004E7589">
              <w:rPr>
                <w:rFonts w:cs="Arial"/>
                <w:iCs/>
                <w:sz w:val="20"/>
                <w:szCs w:val="20"/>
              </w:rPr>
              <w:t xml:space="preserve"> 0</w:t>
            </w:r>
          </w:p>
          <w:p w14:paraId="5B1F22A0" w14:textId="751BBDB1" w:rsidR="000A046F" w:rsidRPr="004E7589" w:rsidRDefault="000A046F" w:rsidP="000A046F">
            <w:pPr>
              <w:jc w:val="left"/>
              <w:rPr>
                <w:rFonts w:cs="Arial"/>
                <w:iCs/>
                <w:sz w:val="20"/>
                <w:szCs w:val="20"/>
              </w:rPr>
            </w:pPr>
            <w:r w:rsidRPr="004E7589">
              <w:rPr>
                <w:rFonts w:cs="Arial"/>
                <w:iCs/>
                <w:sz w:val="20"/>
                <w:szCs w:val="20"/>
              </w:rPr>
              <w:t>Indicators:</w:t>
            </w:r>
            <w:r w:rsidR="00A10656" w:rsidRPr="004E7589">
              <w:rPr>
                <w:rFonts w:cs="Arial"/>
                <w:iCs/>
                <w:sz w:val="20"/>
                <w:szCs w:val="20"/>
              </w:rPr>
              <w:t xml:space="preserve"> Investment Pipeline</w:t>
            </w:r>
          </w:p>
          <w:p w14:paraId="54804737" w14:textId="0C1B5391" w:rsidR="000A046F" w:rsidRPr="004E7589" w:rsidRDefault="000A046F" w:rsidP="000A046F">
            <w:pPr>
              <w:jc w:val="left"/>
              <w:rPr>
                <w:rFonts w:cs="Arial"/>
                <w:iCs/>
                <w:sz w:val="20"/>
                <w:szCs w:val="20"/>
              </w:rPr>
            </w:pPr>
            <w:r w:rsidRPr="004E7589">
              <w:rPr>
                <w:rFonts w:cs="Arial"/>
                <w:iCs/>
                <w:sz w:val="20"/>
                <w:szCs w:val="20"/>
              </w:rPr>
              <w:t>Targets:</w:t>
            </w:r>
            <w:r w:rsidR="00A10656" w:rsidRPr="004E7589">
              <w:rPr>
                <w:rFonts w:cs="Arial"/>
                <w:iCs/>
                <w:sz w:val="20"/>
                <w:szCs w:val="20"/>
              </w:rPr>
              <w:t xml:space="preserve"> 12 Prospectus Notes</w:t>
            </w:r>
          </w:p>
          <w:p w14:paraId="6D66DB98" w14:textId="1874F1B9" w:rsidR="000A046F" w:rsidRPr="004E7589" w:rsidRDefault="000A046F" w:rsidP="000A046F">
            <w:pPr>
              <w:jc w:val="left"/>
              <w:rPr>
                <w:rFonts w:cs="Arial"/>
                <w:sz w:val="20"/>
                <w:szCs w:val="20"/>
              </w:rPr>
            </w:pPr>
          </w:p>
        </w:tc>
        <w:tc>
          <w:tcPr>
            <w:tcW w:w="3983" w:type="pct"/>
            <w:gridSpan w:val="9"/>
          </w:tcPr>
          <w:p w14:paraId="30705254" w14:textId="41215846" w:rsidR="000A046F" w:rsidRPr="00B30935" w:rsidRDefault="000A046F" w:rsidP="000A046F">
            <w:pPr>
              <w:jc w:val="left"/>
              <w:rPr>
                <w:rFonts w:cs="Arial"/>
                <w:sz w:val="20"/>
                <w:szCs w:val="20"/>
              </w:rPr>
            </w:pPr>
            <w:r w:rsidRPr="00B30935">
              <w:rPr>
                <w:rFonts w:cs="Arial"/>
                <w:sz w:val="20"/>
                <w:szCs w:val="20"/>
              </w:rPr>
              <w:t>3.1 RHWDP Delivery Enablement Package Provided</w:t>
            </w:r>
          </w:p>
        </w:tc>
      </w:tr>
      <w:tr w:rsidR="000A046F" w14:paraId="2FD3779A" w14:textId="77777777" w:rsidTr="007376DD">
        <w:trPr>
          <w:cantSplit/>
          <w:trHeight w:val="135"/>
        </w:trPr>
        <w:tc>
          <w:tcPr>
            <w:tcW w:w="1017" w:type="pct"/>
            <w:vMerge/>
          </w:tcPr>
          <w:p w14:paraId="6962678D" w14:textId="14AFEF25" w:rsidR="000A046F" w:rsidRPr="004E7589" w:rsidRDefault="000A046F" w:rsidP="000A046F">
            <w:pPr>
              <w:jc w:val="left"/>
              <w:rPr>
                <w:rFonts w:cs="Arial"/>
                <w:sz w:val="20"/>
                <w:szCs w:val="20"/>
              </w:rPr>
            </w:pPr>
          </w:p>
        </w:tc>
        <w:tc>
          <w:tcPr>
            <w:tcW w:w="1427" w:type="pct"/>
          </w:tcPr>
          <w:p w14:paraId="7F2B7D70" w14:textId="2503C398" w:rsidR="000A046F" w:rsidRPr="004E7589" w:rsidRDefault="000A046F" w:rsidP="000A046F">
            <w:pPr>
              <w:spacing w:after="0"/>
              <w:jc w:val="left"/>
              <w:rPr>
                <w:rFonts w:cs="Arial"/>
                <w:sz w:val="20"/>
                <w:szCs w:val="20"/>
              </w:rPr>
            </w:pPr>
            <w:r w:rsidRPr="004E7589">
              <w:rPr>
                <w:rFonts w:cs="Arial"/>
                <w:sz w:val="20"/>
                <w:szCs w:val="20"/>
              </w:rPr>
              <w:t>3.1.1 Develop RHWDP toolkit: implementation guidance, results framework, costing, adoption package</w:t>
            </w:r>
          </w:p>
        </w:tc>
        <w:tc>
          <w:tcPr>
            <w:tcW w:w="175" w:type="pct"/>
          </w:tcPr>
          <w:p w14:paraId="42781D23" w14:textId="405A6D26" w:rsidR="000A046F" w:rsidRPr="004E7589" w:rsidRDefault="007376DD" w:rsidP="007376DD">
            <w:pPr>
              <w:jc w:val="center"/>
              <w:rPr>
                <w:rFonts w:cs="Arial"/>
                <w:sz w:val="20"/>
                <w:szCs w:val="20"/>
              </w:rPr>
            </w:pPr>
            <w:r w:rsidRPr="004E7589">
              <w:rPr>
                <w:rFonts w:cs="Arial"/>
                <w:sz w:val="20"/>
                <w:szCs w:val="20"/>
              </w:rPr>
              <w:t>X</w:t>
            </w:r>
          </w:p>
        </w:tc>
        <w:tc>
          <w:tcPr>
            <w:tcW w:w="175" w:type="pct"/>
          </w:tcPr>
          <w:p w14:paraId="15028D7A" w14:textId="681A1A27" w:rsidR="000A046F" w:rsidRPr="004E7589" w:rsidRDefault="007376DD" w:rsidP="007376DD">
            <w:pPr>
              <w:jc w:val="center"/>
              <w:rPr>
                <w:rFonts w:cs="Arial"/>
                <w:sz w:val="20"/>
                <w:szCs w:val="20"/>
              </w:rPr>
            </w:pPr>
            <w:r w:rsidRPr="004E7589">
              <w:rPr>
                <w:rFonts w:cs="Arial"/>
                <w:sz w:val="20"/>
                <w:szCs w:val="20"/>
              </w:rPr>
              <w:t>X</w:t>
            </w:r>
          </w:p>
        </w:tc>
        <w:tc>
          <w:tcPr>
            <w:tcW w:w="175" w:type="pct"/>
          </w:tcPr>
          <w:p w14:paraId="29975D09" w14:textId="4C6A31B8" w:rsidR="000A046F" w:rsidRPr="004E7589" w:rsidRDefault="007376DD" w:rsidP="007376DD">
            <w:pPr>
              <w:jc w:val="center"/>
              <w:rPr>
                <w:rFonts w:cs="Arial"/>
                <w:sz w:val="20"/>
                <w:szCs w:val="20"/>
              </w:rPr>
            </w:pPr>
            <w:r w:rsidRPr="004E7589">
              <w:rPr>
                <w:rFonts w:cs="Arial"/>
                <w:sz w:val="20"/>
                <w:szCs w:val="20"/>
              </w:rPr>
              <w:t>X</w:t>
            </w:r>
          </w:p>
        </w:tc>
        <w:tc>
          <w:tcPr>
            <w:tcW w:w="175" w:type="pct"/>
          </w:tcPr>
          <w:p w14:paraId="2ED8DEBD" w14:textId="77777777" w:rsidR="000A046F" w:rsidRPr="004E7589" w:rsidRDefault="000A046F" w:rsidP="007376DD">
            <w:pPr>
              <w:jc w:val="center"/>
              <w:rPr>
                <w:rFonts w:cs="Arial"/>
                <w:sz w:val="20"/>
                <w:szCs w:val="20"/>
              </w:rPr>
            </w:pPr>
          </w:p>
        </w:tc>
        <w:tc>
          <w:tcPr>
            <w:tcW w:w="710" w:type="pct"/>
          </w:tcPr>
          <w:p w14:paraId="50E5C28A" w14:textId="033F57E0" w:rsidR="000A046F" w:rsidRPr="004E7589" w:rsidRDefault="00EB6400" w:rsidP="000A046F">
            <w:pPr>
              <w:jc w:val="left"/>
              <w:rPr>
                <w:rFonts w:cs="Arial"/>
                <w:sz w:val="20"/>
                <w:szCs w:val="20"/>
              </w:rPr>
            </w:pPr>
            <w:r w:rsidRPr="004E7589">
              <w:rPr>
                <w:rFonts w:cs="Arial"/>
                <w:sz w:val="20"/>
                <w:szCs w:val="20"/>
              </w:rPr>
              <w:t>UNDP/LGAs</w:t>
            </w:r>
          </w:p>
        </w:tc>
        <w:tc>
          <w:tcPr>
            <w:tcW w:w="340" w:type="pct"/>
          </w:tcPr>
          <w:p w14:paraId="196505B9" w14:textId="16606F9B" w:rsidR="000A046F" w:rsidRPr="004E7589" w:rsidRDefault="00EB6400" w:rsidP="000A046F">
            <w:pPr>
              <w:jc w:val="left"/>
              <w:rPr>
                <w:rFonts w:cs="Arial"/>
                <w:sz w:val="20"/>
                <w:szCs w:val="20"/>
              </w:rPr>
            </w:pPr>
            <w:r w:rsidRPr="004E7589">
              <w:rPr>
                <w:rFonts w:cs="Arial"/>
                <w:sz w:val="20"/>
                <w:szCs w:val="20"/>
              </w:rPr>
              <w:t>TRAC 2</w:t>
            </w:r>
          </w:p>
        </w:tc>
        <w:tc>
          <w:tcPr>
            <w:tcW w:w="440" w:type="pct"/>
          </w:tcPr>
          <w:p w14:paraId="539938A9" w14:textId="77777777" w:rsidR="000A046F" w:rsidRPr="004E7589" w:rsidRDefault="000A046F" w:rsidP="000A046F">
            <w:pPr>
              <w:jc w:val="left"/>
              <w:rPr>
                <w:rFonts w:cs="Arial"/>
                <w:sz w:val="20"/>
                <w:szCs w:val="20"/>
              </w:rPr>
            </w:pPr>
          </w:p>
        </w:tc>
        <w:tc>
          <w:tcPr>
            <w:tcW w:w="366" w:type="pct"/>
          </w:tcPr>
          <w:p w14:paraId="381F9CE9" w14:textId="33DD3254" w:rsidR="000A046F" w:rsidRPr="00B30935" w:rsidRDefault="00EB6400" w:rsidP="000A046F">
            <w:pPr>
              <w:jc w:val="left"/>
              <w:rPr>
                <w:rFonts w:cs="Arial"/>
                <w:sz w:val="20"/>
                <w:szCs w:val="20"/>
              </w:rPr>
            </w:pPr>
            <w:r w:rsidRPr="00B30935">
              <w:rPr>
                <w:rFonts w:cs="Arial"/>
                <w:sz w:val="20"/>
                <w:szCs w:val="20"/>
              </w:rPr>
              <w:t>80,000</w:t>
            </w:r>
          </w:p>
        </w:tc>
      </w:tr>
      <w:tr w:rsidR="000A046F" w14:paraId="2A7FFFD9" w14:textId="77777777" w:rsidTr="007376DD">
        <w:trPr>
          <w:cantSplit/>
          <w:trHeight w:val="135"/>
        </w:trPr>
        <w:tc>
          <w:tcPr>
            <w:tcW w:w="1017" w:type="pct"/>
            <w:vMerge/>
          </w:tcPr>
          <w:p w14:paraId="1DEEB4B1" w14:textId="77777777" w:rsidR="000A046F" w:rsidRPr="004E7589" w:rsidRDefault="000A046F" w:rsidP="000A046F">
            <w:pPr>
              <w:jc w:val="left"/>
              <w:rPr>
                <w:rFonts w:cs="Arial"/>
                <w:sz w:val="20"/>
                <w:szCs w:val="20"/>
              </w:rPr>
            </w:pPr>
          </w:p>
        </w:tc>
        <w:tc>
          <w:tcPr>
            <w:tcW w:w="3983" w:type="pct"/>
            <w:gridSpan w:val="9"/>
          </w:tcPr>
          <w:p w14:paraId="299DEC53" w14:textId="055AB2DA" w:rsidR="000A046F" w:rsidRPr="00B30935" w:rsidRDefault="000A046F" w:rsidP="000A046F">
            <w:pPr>
              <w:jc w:val="left"/>
              <w:rPr>
                <w:rFonts w:cs="Arial"/>
                <w:sz w:val="20"/>
                <w:szCs w:val="20"/>
              </w:rPr>
            </w:pPr>
            <w:r w:rsidRPr="00B30935">
              <w:rPr>
                <w:rFonts w:cs="Arial"/>
                <w:sz w:val="20"/>
                <w:szCs w:val="20"/>
              </w:rPr>
              <w:t>3.2 National Learning &amp; Replication Pathway Established</w:t>
            </w:r>
          </w:p>
        </w:tc>
      </w:tr>
      <w:tr w:rsidR="000A046F" w14:paraId="05E51960" w14:textId="77777777" w:rsidTr="007376DD">
        <w:trPr>
          <w:cantSplit/>
          <w:trHeight w:val="135"/>
        </w:trPr>
        <w:tc>
          <w:tcPr>
            <w:tcW w:w="1017" w:type="pct"/>
            <w:vMerge/>
          </w:tcPr>
          <w:p w14:paraId="0B86FD8E" w14:textId="77777777" w:rsidR="000A046F" w:rsidRPr="004E7589" w:rsidRDefault="000A046F" w:rsidP="000A046F">
            <w:pPr>
              <w:jc w:val="left"/>
              <w:rPr>
                <w:rFonts w:cs="Arial"/>
                <w:sz w:val="20"/>
                <w:szCs w:val="20"/>
              </w:rPr>
            </w:pPr>
          </w:p>
        </w:tc>
        <w:tc>
          <w:tcPr>
            <w:tcW w:w="1427" w:type="pct"/>
          </w:tcPr>
          <w:p w14:paraId="54B9DC45" w14:textId="7C0FC7D0" w:rsidR="000A046F" w:rsidRPr="004E7589" w:rsidRDefault="000A046F" w:rsidP="000A046F">
            <w:pPr>
              <w:spacing w:after="0"/>
              <w:jc w:val="left"/>
              <w:rPr>
                <w:rFonts w:cs="Arial"/>
                <w:iCs/>
                <w:sz w:val="20"/>
                <w:szCs w:val="20"/>
              </w:rPr>
            </w:pPr>
            <w:r w:rsidRPr="004E7589">
              <w:rPr>
                <w:rFonts w:cs="Arial"/>
                <w:sz w:val="20"/>
                <w:szCs w:val="20"/>
              </w:rPr>
              <w:t>3.2.1 Conduct 4 federal–state alignment sessions; finalize national replication pathway</w:t>
            </w:r>
          </w:p>
        </w:tc>
        <w:tc>
          <w:tcPr>
            <w:tcW w:w="175" w:type="pct"/>
          </w:tcPr>
          <w:p w14:paraId="794418EE" w14:textId="77777777" w:rsidR="000A046F" w:rsidRPr="004E7589" w:rsidRDefault="000A046F" w:rsidP="007376DD">
            <w:pPr>
              <w:jc w:val="center"/>
              <w:rPr>
                <w:rFonts w:cs="Arial"/>
                <w:sz w:val="20"/>
                <w:szCs w:val="20"/>
              </w:rPr>
            </w:pPr>
          </w:p>
        </w:tc>
        <w:tc>
          <w:tcPr>
            <w:tcW w:w="175" w:type="pct"/>
          </w:tcPr>
          <w:p w14:paraId="447D68CF" w14:textId="77777777" w:rsidR="000A046F" w:rsidRPr="004E7589" w:rsidRDefault="000A046F" w:rsidP="007376DD">
            <w:pPr>
              <w:jc w:val="center"/>
              <w:rPr>
                <w:rFonts w:cs="Arial"/>
                <w:sz w:val="20"/>
                <w:szCs w:val="20"/>
              </w:rPr>
            </w:pPr>
          </w:p>
        </w:tc>
        <w:tc>
          <w:tcPr>
            <w:tcW w:w="175" w:type="pct"/>
          </w:tcPr>
          <w:p w14:paraId="688B1370" w14:textId="21023ABC" w:rsidR="000A046F" w:rsidRPr="004E7589" w:rsidRDefault="007376DD" w:rsidP="007376DD">
            <w:pPr>
              <w:jc w:val="center"/>
              <w:rPr>
                <w:rFonts w:cs="Arial"/>
                <w:sz w:val="20"/>
                <w:szCs w:val="20"/>
              </w:rPr>
            </w:pPr>
            <w:r w:rsidRPr="004E7589">
              <w:rPr>
                <w:rFonts w:cs="Arial"/>
                <w:sz w:val="20"/>
                <w:szCs w:val="20"/>
              </w:rPr>
              <w:t>X</w:t>
            </w:r>
          </w:p>
        </w:tc>
        <w:tc>
          <w:tcPr>
            <w:tcW w:w="175" w:type="pct"/>
          </w:tcPr>
          <w:p w14:paraId="3A758E06" w14:textId="6D93FE6F" w:rsidR="000A046F" w:rsidRPr="004E7589" w:rsidRDefault="007376DD" w:rsidP="007376DD">
            <w:pPr>
              <w:jc w:val="center"/>
              <w:rPr>
                <w:rFonts w:cs="Arial"/>
                <w:sz w:val="20"/>
                <w:szCs w:val="20"/>
              </w:rPr>
            </w:pPr>
            <w:r w:rsidRPr="004E7589">
              <w:rPr>
                <w:rFonts w:cs="Arial"/>
                <w:sz w:val="20"/>
                <w:szCs w:val="20"/>
              </w:rPr>
              <w:t>X</w:t>
            </w:r>
          </w:p>
        </w:tc>
        <w:tc>
          <w:tcPr>
            <w:tcW w:w="710" w:type="pct"/>
          </w:tcPr>
          <w:p w14:paraId="4AD649F4" w14:textId="46164260" w:rsidR="000A046F" w:rsidRPr="004E7589" w:rsidRDefault="00EB6400" w:rsidP="000A046F">
            <w:pPr>
              <w:jc w:val="left"/>
              <w:rPr>
                <w:rFonts w:cs="Arial"/>
                <w:sz w:val="20"/>
                <w:szCs w:val="20"/>
              </w:rPr>
            </w:pPr>
            <w:r w:rsidRPr="004E7589">
              <w:rPr>
                <w:rFonts w:cs="Arial"/>
                <w:sz w:val="20"/>
                <w:szCs w:val="20"/>
              </w:rPr>
              <w:t>UNDP</w:t>
            </w:r>
          </w:p>
        </w:tc>
        <w:tc>
          <w:tcPr>
            <w:tcW w:w="340" w:type="pct"/>
          </w:tcPr>
          <w:p w14:paraId="19E00450" w14:textId="0CA64608" w:rsidR="000A046F" w:rsidRPr="004E7589" w:rsidRDefault="00EB6400" w:rsidP="000A046F">
            <w:pPr>
              <w:jc w:val="left"/>
              <w:rPr>
                <w:rFonts w:cs="Arial"/>
                <w:sz w:val="20"/>
                <w:szCs w:val="20"/>
              </w:rPr>
            </w:pPr>
            <w:r w:rsidRPr="004E7589">
              <w:rPr>
                <w:rFonts w:cs="Arial"/>
                <w:sz w:val="20"/>
                <w:szCs w:val="20"/>
              </w:rPr>
              <w:t>TRAC 2</w:t>
            </w:r>
          </w:p>
        </w:tc>
        <w:tc>
          <w:tcPr>
            <w:tcW w:w="440" w:type="pct"/>
          </w:tcPr>
          <w:p w14:paraId="42122F67" w14:textId="77777777" w:rsidR="000A046F" w:rsidRPr="004E7589" w:rsidRDefault="000A046F" w:rsidP="000A046F">
            <w:pPr>
              <w:jc w:val="left"/>
              <w:rPr>
                <w:rFonts w:cs="Arial"/>
                <w:sz w:val="20"/>
                <w:szCs w:val="20"/>
              </w:rPr>
            </w:pPr>
          </w:p>
        </w:tc>
        <w:tc>
          <w:tcPr>
            <w:tcW w:w="366" w:type="pct"/>
          </w:tcPr>
          <w:p w14:paraId="4EB1610D" w14:textId="38B305EE" w:rsidR="000A046F" w:rsidRPr="00B30935" w:rsidRDefault="00EB6400" w:rsidP="000A046F">
            <w:pPr>
              <w:jc w:val="left"/>
              <w:rPr>
                <w:rFonts w:cs="Arial"/>
                <w:sz w:val="20"/>
                <w:szCs w:val="20"/>
              </w:rPr>
            </w:pPr>
            <w:r w:rsidRPr="00B30935">
              <w:rPr>
                <w:rFonts w:cs="Arial"/>
                <w:sz w:val="20"/>
                <w:szCs w:val="20"/>
              </w:rPr>
              <w:t>90,000</w:t>
            </w:r>
          </w:p>
        </w:tc>
      </w:tr>
      <w:tr w:rsidR="007376DD" w14:paraId="2713E6CE" w14:textId="77777777" w:rsidTr="007376DD">
        <w:trPr>
          <w:cantSplit/>
          <w:trHeight w:val="135"/>
        </w:trPr>
        <w:tc>
          <w:tcPr>
            <w:tcW w:w="1017" w:type="pct"/>
          </w:tcPr>
          <w:p w14:paraId="410B2FB2" w14:textId="77777777" w:rsidR="007376DD" w:rsidRPr="004E7589" w:rsidRDefault="007376DD" w:rsidP="000A046F">
            <w:pPr>
              <w:jc w:val="left"/>
              <w:rPr>
                <w:rFonts w:cs="Arial"/>
                <w:sz w:val="20"/>
                <w:szCs w:val="20"/>
              </w:rPr>
            </w:pPr>
          </w:p>
        </w:tc>
        <w:tc>
          <w:tcPr>
            <w:tcW w:w="3617" w:type="pct"/>
            <w:gridSpan w:val="8"/>
          </w:tcPr>
          <w:p w14:paraId="0185F462" w14:textId="77777777" w:rsidR="007376DD" w:rsidRPr="004E7589" w:rsidRDefault="007376DD" w:rsidP="000A046F">
            <w:pPr>
              <w:jc w:val="left"/>
              <w:rPr>
                <w:rFonts w:cs="Arial"/>
                <w:sz w:val="20"/>
                <w:szCs w:val="20"/>
              </w:rPr>
            </w:pPr>
          </w:p>
        </w:tc>
        <w:tc>
          <w:tcPr>
            <w:tcW w:w="366" w:type="pct"/>
          </w:tcPr>
          <w:p w14:paraId="0AFD00C9" w14:textId="77777777" w:rsidR="007376DD" w:rsidRPr="00B30935" w:rsidRDefault="007376DD" w:rsidP="000A046F">
            <w:pPr>
              <w:jc w:val="left"/>
              <w:rPr>
                <w:rFonts w:cs="Arial"/>
                <w:sz w:val="20"/>
                <w:szCs w:val="20"/>
              </w:rPr>
            </w:pPr>
          </w:p>
        </w:tc>
      </w:tr>
      <w:tr w:rsidR="000A046F" w14:paraId="3DAC3AEA" w14:textId="77777777" w:rsidTr="007376DD">
        <w:trPr>
          <w:cantSplit/>
          <w:trHeight w:val="135"/>
        </w:trPr>
        <w:tc>
          <w:tcPr>
            <w:tcW w:w="1017" w:type="pct"/>
            <w:vMerge w:val="restart"/>
          </w:tcPr>
          <w:p w14:paraId="258653AD" w14:textId="273D6691" w:rsidR="000A046F" w:rsidRPr="004E7589" w:rsidRDefault="000A046F" w:rsidP="000A046F">
            <w:pPr>
              <w:jc w:val="left"/>
              <w:rPr>
                <w:rFonts w:cs="Arial"/>
                <w:sz w:val="20"/>
                <w:szCs w:val="20"/>
              </w:rPr>
            </w:pPr>
            <w:r w:rsidRPr="004E7589">
              <w:rPr>
                <w:rFonts w:cs="Arial"/>
                <w:sz w:val="20"/>
                <w:szCs w:val="20"/>
              </w:rPr>
              <w:t>Output 4: 4. Monitoring, Learning &amp; Visibility</w:t>
            </w:r>
          </w:p>
          <w:p w14:paraId="2D44E96B" w14:textId="77777777" w:rsidR="000A046F" w:rsidRPr="004E7589" w:rsidRDefault="000A046F" w:rsidP="000A046F">
            <w:pPr>
              <w:jc w:val="left"/>
              <w:rPr>
                <w:rFonts w:cs="Arial"/>
                <w:i/>
                <w:sz w:val="20"/>
                <w:szCs w:val="20"/>
              </w:rPr>
            </w:pPr>
          </w:p>
          <w:p w14:paraId="47BB7F9E" w14:textId="77777777" w:rsidR="000A046F" w:rsidRPr="004E7589" w:rsidRDefault="000A046F" w:rsidP="000A046F">
            <w:pPr>
              <w:jc w:val="left"/>
              <w:rPr>
                <w:rFonts w:cs="Arial"/>
                <w:iCs/>
                <w:sz w:val="20"/>
                <w:szCs w:val="20"/>
              </w:rPr>
            </w:pPr>
            <w:r w:rsidRPr="004E7589">
              <w:rPr>
                <w:rFonts w:cs="Arial"/>
                <w:iCs/>
                <w:sz w:val="20"/>
                <w:szCs w:val="20"/>
              </w:rPr>
              <w:t>Baseline:</w:t>
            </w:r>
          </w:p>
          <w:p w14:paraId="7F1BB0C1" w14:textId="19BB341E" w:rsidR="000A046F" w:rsidRPr="004E7589" w:rsidRDefault="000A046F" w:rsidP="000A046F">
            <w:pPr>
              <w:jc w:val="left"/>
              <w:rPr>
                <w:rFonts w:cs="Arial"/>
                <w:iCs/>
                <w:sz w:val="20"/>
                <w:szCs w:val="20"/>
              </w:rPr>
            </w:pPr>
            <w:r w:rsidRPr="004E7589">
              <w:rPr>
                <w:rFonts w:cs="Arial"/>
                <w:iCs/>
                <w:sz w:val="20"/>
                <w:szCs w:val="20"/>
              </w:rPr>
              <w:t>Indicators:</w:t>
            </w:r>
            <w:r w:rsidR="00A10656" w:rsidRPr="004E7589">
              <w:rPr>
                <w:rFonts w:cs="Arial"/>
                <w:iCs/>
                <w:sz w:val="20"/>
                <w:szCs w:val="20"/>
              </w:rPr>
              <w:t xml:space="preserve"> Energy Assessments</w:t>
            </w:r>
          </w:p>
          <w:p w14:paraId="6458CC94" w14:textId="16390F85" w:rsidR="000A046F" w:rsidRPr="004E7589" w:rsidRDefault="000A046F" w:rsidP="000A046F">
            <w:pPr>
              <w:jc w:val="left"/>
              <w:rPr>
                <w:rFonts w:cs="Arial"/>
                <w:iCs/>
                <w:sz w:val="20"/>
                <w:szCs w:val="20"/>
              </w:rPr>
            </w:pPr>
            <w:r w:rsidRPr="004E7589">
              <w:rPr>
                <w:rFonts w:cs="Arial"/>
                <w:iCs/>
                <w:sz w:val="20"/>
                <w:szCs w:val="20"/>
              </w:rPr>
              <w:t>Targets:</w:t>
            </w:r>
            <w:r w:rsidR="00A10656" w:rsidRPr="004E7589">
              <w:rPr>
                <w:rFonts w:cs="Arial"/>
                <w:iCs/>
                <w:sz w:val="20"/>
                <w:szCs w:val="20"/>
              </w:rPr>
              <w:t xml:space="preserve"> 200 Facilities</w:t>
            </w:r>
          </w:p>
          <w:p w14:paraId="436747C7" w14:textId="1984DCB9" w:rsidR="000A046F" w:rsidRPr="004E7589" w:rsidRDefault="000A046F" w:rsidP="000A046F">
            <w:pPr>
              <w:jc w:val="left"/>
              <w:rPr>
                <w:rFonts w:cs="Arial"/>
                <w:sz w:val="20"/>
                <w:szCs w:val="20"/>
              </w:rPr>
            </w:pPr>
            <w:r w:rsidRPr="004E7589">
              <w:rPr>
                <w:rFonts w:cs="Arial"/>
                <w:iCs/>
                <w:sz w:val="20"/>
                <w:szCs w:val="20"/>
              </w:rPr>
              <w:lastRenderedPageBreak/>
              <w:t>Related CP outcome:</w:t>
            </w:r>
            <w:r w:rsidR="00D9631B">
              <w:rPr>
                <w:rFonts w:cs="Arial"/>
                <w:iCs/>
                <w:sz w:val="20"/>
                <w:szCs w:val="20"/>
              </w:rPr>
              <w:t xml:space="preserve"> </w:t>
            </w:r>
          </w:p>
        </w:tc>
        <w:tc>
          <w:tcPr>
            <w:tcW w:w="3983" w:type="pct"/>
            <w:gridSpan w:val="9"/>
          </w:tcPr>
          <w:p w14:paraId="3DCB5C99" w14:textId="5BC7C89B" w:rsidR="000A046F" w:rsidRPr="00B30935" w:rsidRDefault="000A046F" w:rsidP="000A046F">
            <w:pPr>
              <w:jc w:val="left"/>
              <w:rPr>
                <w:rFonts w:cs="Arial"/>
                <w:sz w:val="20"/>
                <w:szCs w:val="20"/>
              </w:rPr>
            </w:pPr>
            <w:r w:rsidRPr="00B30935">
              <w:rPr>
                <w:rFonts w:cs="Arial"/>
                <w:iCs/>
                <w:sz w:val="20"/>
                <w:szCs w:val="20"/>
              </w:rPr>
              <w:lastRenderedPageBreak/>
              <w:t>4.1 Monitoring &amp; Data Quality Systems</w:t>
            </w:r>
          </w:p>
        </w:tc>
      </w:tr>
      <w:tr w:rsidR="008C5F3B" w14:paraId="7BE99079" w14:textId="77777777" w:rsidTr="007376DD">
        <w:trPr>
          <w:cantSplit/>
          <w:trHeight w:val="135"/>
        </w:trPr>
        <w:tc>
          <w:tcPr>
            <w:tcW w:w="1017" w:type="pct"/>
            <w:vMerge/>
          </w:tcPr>
          <w:p w14:paraId="32762448" w14:textId="77777777" w:rsidR="008C5F3B" w:rsidRPr="004E7589" w:rsidRDefault="008C5F3B" w:rsidP="008C5F3B">
            <w:pPr>
              <w:jc w:val="left"/>
              <w:rPr>
                <w:rFonts w:cs="Arial"/>
                <w:sz w:val="20"/>
                <w:szCs w:val="20"/>
              </w:rPr>
            </w:pPr>
          </w:p>
        </w:tc>
        <w:tc>
          <w:tcPr>
            <w:tcW w:w="1427" w:type="pct"/>
          </w:tcPr>
          <w:p w14:paraId="795AAE7A" w14:textId="1996306A" w:rsidR="008C5F3B" w:rsidRPr="004E7589" w:rsidRDefault="008C5F3B" w:rsidP="008C5F3B">
            <w:pPr>
              <w:spacing w:after="0"/>
              <w:rPr>
                <w:rFonts w:cs="Arial"/>
                <w:iCs/>
                <w:sz w:val="20"/>
                <w:szCs w:val="20"/>
              </w:rPr>
            </w:pPr>
            <w:r w:rsidRPr="004E7589">
              <w:rPr>
                <w:rFonts w:cs="Arial"/>
                <w:iCs/>
                <w:sz w:val="20"/>
                <w:szCs w:val="20"/>
              </w:rPr>
              <w:t>4.1.1 Dashboard QA, geotagging protocols, quarterly data quality &amp; performance reviews, including leverage &amp; gender tracking</w:t>
            </w:r>
          </w:p>
        </w:tc>
        <w:tc>
          <w:tcPr>
            <w:tcW w:w="175" w:type="pct"/>
          </w:tcPr>
          <w:p w14:paraId="26E473BC" w14:textId="4B768C9A" w:rsidR="008C5F3B" w:rsidRPr="004E7589" w:rsidRDefault="008C5F3B" w:rsidP="008C5F3B">
            <w:pPr>
              <w:jc w:val="center"/>
              <w:rPr>
                <w:rFonts w:cs="Arial"/>
                <w:sz w:val="20"/>
                <w:szCs w:val="20"/>
              </w:rPr>
            </w:pPr>
            <w:r w:rsidRPr="004E7589">
              <w:rPr>
                <w:rFonts w:cs="Arial"/>
                <w:sz w:val="20"/>
                <w:szCs w:val="20"/>
              </w:rPr>
              <w:t>X</w:t>
            </w:r>
          </w:p>
        </w:tc>
        <w:tc>
          <w:tcPr>
            <w:tcW w:w="175" w:type="pct"/>
          </w:tcPr>
          <w:p w14:paraId="2538BF0D" w14:textId="1DFCD9BF" w:rsidR="008C5F3B" w:rsidRPr="004E7589" w:rsidRDefault="008C5F3B" w:rsidP="008C5F3B">
            <w:pPr>
              <w:jc w:val="center"/>
              <w:rPr>
                <w:rFonts w:cs="Arial"/>
                <w:sz w:val="20"/>
                <w:szCs w:val="20"/>
              </w:rPr>
            </w:pPr>
            <w:r w:rsidRPr="004E7589">
              <w:rPr>
                <w:rFonts w:cs="Arial"/>
                <w:sz w:val="20"/>
                <w:szCs w:val="20"/>
              </w:rPr>
              <w:t>X</w:t>
            </w:r>
          </w:p>
        </w:tc>
        <w:tc>
          <w:tcPr>
            <w:tcW w:w="175" w:type="pct"/>
          </w:tcPr>
          <w:p w14:paraId="0D0621B4" w14:textId="083A3A26" w:rsidR="008C5F3B" w:rsidRPr="004E7589" w:rsidRDefault="008C5F3B" w:rsidP="008C5F3B">
            <w:pPr>
              <w:jc w:val="center"/>
              <w:rPr>
                <w:rFonts w:cs="Arial"/>
                <w:sz w:val="20"/>
                <w:szCs w:val="20"/>
              </w:rPr>
            </w:pPr>
            <w:r w:rsidRPr="004E7589">
              <w:rPr>
                <w:rFonts w:cs="Arial"/>
                <w:sz w:val="20"/>
                <w:szCs w:val="20"/>
              </w:rPr>
              <w:t>X</w:t>
            </w:r>
          </w:p>
        </w:tc>
        <w:tc>
          <w:tcPr>
            <w:tcW w:w="175" w:type="pct"/>
          </w:tcPr>
          <w:p w14:paraId="3F47B0E9" w14:textId="3CD57B67" w:rsidR="008C5F3B" w:rsidRPr="004E7589" w:rsidRDefault="008C5F3B" w:rsidP="008C5F3B">
            <w:pPr>
              <w:jc w:val="center"/>
              <w:rPr>
                <w:rFonts w:cs="Arial"/>
                <w:sz w:val="20"/>
                <w:szCs w:val="20"/>
              </w:rPr>
            </w:pPr>
            <w:r w:rsidRPr="004E7589">
              <w:rPr>
                <w:rFonts w:cs="Arial"/>
                <w:sz w:val="20"/>
                <w:szCs w:val="20"/>
              </w:rPr>
              <w:t>X</w:t>
            </w:r>
          </w:p>
        </w:tc>
        <w:tc>
          <w:tcPr>
            <w:tcW w:w="710" w:type="pct"/>
          </w:tcPr>
          <w:p w14:paraId="3C5AAF2A" w14:textId="2D6ABD00" w:rsidR="008C5F3B" w:rsidRPr="004E7589" w:rsidRDefault="008C5F3B" w:rsidP="008C5F3B">
            <w:pPr>
              <w:jc w:val="left"/>
              <w:rPr>
                <w:rFonts w:cs="Arial"/>
                <w:sz w:val="20"/>
                <w:szCs w:val="20"/>
              </w:rPr>
            </w:pPr>
            <w:r w:rsidRPr="004E7589">
              <w:rPr>
                <w:rFonts w:cs="Arial"/>
                <w:sz w:val="20"/>
                <w:szCs w:val="20"/>
              </w:rPr>
              <w:t>UNDP/States/LGAs</w:t>
            </w:r>
          </w:p>
        </w:tc>
        <w:tc>
          <w:tcPr>
            <w:tcW w:w="340" w:type="pct"/>
          </w:tcPr>
          <w:p w14:paraId="7DFEB3E6" w14:textId="61D967A3" w:rsidR="008C5F3B" w:rsidRPr="004E7589" w:rsidRDefault="008C5F3B" w:rsidP="008C5F3B">
            <w:pPr>
              <w:jc w:val="left"/>
              <w:rPr>
                <w:rFonts w:cs="Arial"/>
                <w:sz w:val="20"/>
                <w:szCs w:val="20"/>
              </w:rPr>
            </w:pPr>
            <w:r w:rsidRPr="004E7589">
              <w:rPr>
                <w:rFonts w:cs="Arial"/>
                <w:sz w:val="20"/>
                <w:szCs w:val="20"/>
              </w:rPr>
              <w:t>TRAC 2</w:t>
            </w:r>
          </w:p>
        </w:tc>
        <w:tc>
          <w:tcPr>
            <w:tcW w:w="440" w:type="pct"/>
          </w:tcPr>
          <w:p w14:paraId="2F486FFF" w14:textId="77777777" w:rsidR="008C5F3B" w:rsidRPr="004E7589" w:rsidRDefault="008C5F3B" w:rsidP="008C5F3B">
            <w:pPr>
              <w:jc w:val="left"/>
              <w:rPr>
                <w:rFonts w:cs="Arial"/>
                <w:sz w:val="20"/>
                <w:szCs w:val="20"/>
              </w:rPr>
            </w:pPr>
          </w:p>
        </w:tc>
        <w:tc>
          <w:tcPr>
            <w:tcW w:w="366" w:type="pct"/>
          </w:tcPr>
          <w:p w14:paraId="08FD63C7" w14:textId="2093B941" w:rsidR="008C5F3B" w:rsidRPr="00B30935" w:rsidRDefault="008C5F3B" w:rsidP="008C5F3B">
            <w:pPr>
              <w:jc w:val="left"/>
              <w:rPr>
                <w:rFonts w:cs="Arial"/>
                <w:sz w:val="20"/>
                <w:szCs w:val="20"/>
              </w:rPr>
            </w:pPr>
            <w:r w:rsidRPr="00B30935">
              <w:rPr>
                <w:rFonts w:cs="Arial"/>
                <w:sz w:val="20"/>
                <w:szCs w:val="20"/>
              </w:rPr>
              <w:t>30,000</w:t>
            </w:r>
          </w:p>
        </w:tc>
      </w:tr>
      <w:tr w:rsidR="000A046F" w14:paraId="26F08BF0" w14:textId="77777777" w:rsidTr="007376DD">
        <w:trPr>
          <w:cantSplit/>
          <w:trHeight w:val="135"/>
        </w:trPr>
        <w:tc>
          <w:tcPr>
            <w:tcW w:w="1017" w:type="pct"/>
            <w:vMerge/>
          </w:tcPr>
          <w:p w14:paraId="192853E2" w14:textId="77777777" w:rsidR="000A046F" w:rsidRPr="004E7589" w:rsidRDefault="000A046F" w:rsidP="000A046F">
            <w:pPr>
              <w:jc w:val="left"/>
              <w:rPr>
                <w:rFonts w:cs="Arial"/>
                <w:sz w:val="20"/>
                <w:szCs w:val="20"/>
              </w:rPr>
            </w:pPr>
          </w:p>
        </w:tc>
        <w:tc>
          <w:tcPr>
            <w:tcW w:w="3983" w:type="pct"/>
            <w:gridSpan w:val="9"/>
          </w:tcPr>
          <w:p w14:paraId="1FEECB0E" w14:textId="78EEE5CC" w:rsidR="000A046F" w:rsidRPr="00B30935" w:rsidRDefault="000A046F" w:rsidP="000A046F">
            <w:pPr>
              <w:jc w:val="left"/>
              <w:rPr>
                <w:rFonts w:cs="Arial"/>
                <w:sz w:val="20"/>
                <w:szCs w:val="20"/>
              </w:rPr>
            </w:pPr>
            <w:r w:rsidRPr="00B30935">
              <w:rPr>
                <w:rFonts w:cs="Arial"/>
                <w:iCs/>
                <w:sz w:val="20"/>
                <w:szCs w:val="20"/>
              </w:rPr>
              <w:t>4.2 Learning &amp; Knowledge Products</w:t>
            </w:r>
          </w:p>
        </w:tc>
      </w:tr>
      <w:tr w:rsidR="008C5F3B" w14:paraId="4D900DAB" w14:textId="77777777" w:rsidTr="007376DD">
        <w:trPr>
          <w:cantSplit/>
          <w:trHeight w:val="135"/>
        </w:trPr>
        <w:tc>
          <w:tcPr>
            <w:tcW w:w="1017" w:type="pct"/>
            <w:vMerge/>
          </w:tcPr>
          <w:p w14:paraId="5854D181" w14:textId="77777777" w:rsidR="008C5F3B" w:rsidRPr="004E7589" w:rsidRDefault="008C5F3B" w:rsidP="008C5F3B">
            <w:pPr>
              <w:jc w:val="left"/>
              <w:rPr>
                <w:rFonts w:cs="Arial"/>
                <w:sz w:val="20"/>
                <w:szCs w:val="20"/>
              </w:rPr>
            </w:pPr>
          </w:p>
        </w:tc>
        <w:tc>
          <w:tcPr>
            <w:tcW w:w="1427" w:type="pct"/>
          </w:tcPr>
          <w:p w14:paraId="48F6206C" w14:textId="7D57C0E2" w:rsidR="008C5F3B" w:rsidRPr="004E7589" w:rsidRDefault="008C5F3B" w:rsidP="008C5F3B">
            <w:pPr>
              <w:spacing w:after="0"/>
              <w:rPr>
                <w:rFonts w:cs="Arial"/>
                <w:iCs/>
                <w:sz w:val="20"/>
                <w:szCs w:val="20"/>
              </w:rPr>
            </w:pPr>
            <w:r w:rsidRPr="004E7589">
              <w:rPr>
                <w:rFonts w:cs="Arial"/>
                <w:iCs/>
                <w:sz w:val="20"/>
                <w:szCs w:val="20"/>
              </w:rPr>
              <w:t>4.2.1 National learning clinic; synthesis &amp; replication reports</w:t>
            </w:r>
          </w:p>
        </w:tc>
        <w:tc>
          <w:tcPr>
            <w:tcW w:w="175" w:type="pct"/>
          </w:tcPr>
          <w:p w14:paraId="2546B1EB" w14:textId="66A22F42" w:rsidR="008C5F3B" w:rsidRPr="004E7589" w:rsidRDefault="008C5F3B" w:rsidP="008C5F3B">
            <w:pPr>
              <w:jc w:val="center"/>
              <w:rPr>
                <w:rFonts w:cs="Arial"/>
                <w:sz w:val="20"/>
                <w:szCs w:val="20"/>
              </w:rPr>
            </w:pPr>
            <w:r w:rsidRPr="004E7589">
              <w:rPr>
                <w:rFonts w:cs="Arial"/>
                <w:sz w:val="20"/>
                <w:szCs w:val="20"/>
              </w:rPr>
              <w:t>X</w:t>
            </w:r>
          </w:p>
        </w:tc>
        <w:tc>
          <w:tcPr>
            <w:tcW w:w="175" w:type="pct"/>
          </w:tcPr>
          <w:p w14:paraId="24244051" w14:textId="76FBEDE2" w:rsidR="008C5F3B" w:rsidRPr="004E7589" w:rsidRDefault="008C5F3B" w:rsidP="008C5F3B">
            <w:pPr>
              <w:jc w:val="center"/>
              <w:rPr>
                <w:rFonts w:cs="Arial"/>
                <w:sz w:val="20"/>
                <w:szCs w:val="20"/>
              </w:rPr>
            </w:pPr>
            <w:r w:rsidRPr="004E7589">
              <w:rPr>
                <w:rFonts w:cs="Arial"/>
                <w:sz w:val="20"/>
                <w:szCs w:val="20"/>
              </w:rPr>
              <w:t>X</w:t>
            </w:r>
          </w:p>
        </w:tc>
        <w:tc>
          <w:tcPr>
            <w:tcW w:w="175" w:type="pct"/>
          </w:tcPr>
          <w:p w14:paraId="1DC422E4" w14:textId="39E2016B" w:rsidR="008C5F3B" w:rsidRPr="004E7589" w:rsidRDefault="008C5F3B" w:rsidP="008C5F3B">
            <w:pPr>
              <w:jc w:val="center"/>
              <w:rPr>
                <w:rFonts w:cs="Arial"/>
                <w:sz w:val="20"/>
                <w:szCs w:val="20"/>
              </w:rPr>
            </w:pPr>
            <w:r w:rsidRPr="004E7589">
              <w:rPr>
                <w:rFonts w:cs="Arial"/>
                <w:sz w:val="20"/>
                <w:szCs w:val="20"/>
              </w:rPr>
              <w:t>X</w:t>
            </w:r>
          </w:p>
        </w:tc>
        <w:tc>
          <w:tcPr>
            <w:tcW w:w="175" w:type="pct"/>
          </w:tcPr>
          <w:p w14:paraId="087B58E7" w14:textId="2E5D4BB3" w:rsidR="008C5F3B" w:rsidRPr="004E7589" w:rsidRDefault="008C5F3B" w:rsidP="008C5F3B">
            <w:pPr>
              <w:jc w:val="center"/>
              <w:rPr>
                <w:rFonts w:cs="Arial"/>
                <w:sz w:val="20"/>
                <w:szCs w:val="20"/>
              </w:rPr>
            </w:pPr>
            <w:r w:rsidRPr="004E7589">
              <w:rPr>
                <w:rFonts w:cs="Arial"/>
                <w:sz w:val="20"/>
                <w:szCs w:val="20"/>
              </w:rPr>
              <w:t>X</w:t>
            </w:r>
          </w:p>
        </w:tc>
        <w:tc>
          <w:tcPr>
            <w:tcW w:w="710" w:type="pct"/>
          </w:tcPr>
          <w:p w14:paraId="7F0E41BF" w14:textId="3C4CA115" w:rsidR="008C5F3B" w:rsidRPr="004E7589" w:rsidRDefault="008C5F3B" w:rsidP="008C5F3B">
            <w:pPr>
              <w:jc w:val="left"/>
              <w:rPr>
                <w:rFonts w:cs="Arial"/>
                <w:sz w:val="20"/>
                <w:szCs w:val="20"/>
              </w:rPr>
            </w:pPr>
            <w:r w:rsidRPr="004E7589">
              <w:rPr>
                <w:rFonts w:cs="Arial"/>
                <w:sz w:val="20"/>
                <w:szCs w:val="20"/>
              </w:rPr>
              <w:t>UNDP/States/LGAs</w:t>
            </w:r>
          </w:p>
        </w:tc>
        <w:tc>
          <w:tcPr>
            <w:tcW w:w="340" w:type="pct"/>
          </w:tcPr>
          <w:p w14:paraId="60FD468E" w14:textId="6C69C409" w:rsidR="008C5F3B" w:rsidRPr="004E7589" w:rsidRDefault="008C5F3B" w:rsidP="008C5F3B">
            <w:pPr>
              <w:jc w:val="left"/>
              <w:rPr>
                <w:rFonts w:cs="Arial"/>
                <w:sz w:val="20"/>
                <w:szCs w:val="20"/>
              </w:rPr>
            </w:pPr>
            <w:r w:rsidRPr="004E7589">
              <w:rPr>
                <w:rFonts w:cs="Arial"/>
                <w:sz w:val="20"/>
                <w:szCs w:val="20"/>
              </w:rPr>
              <w:t>TRAC 2</w:t>
            </w:r>
          </w:p>
        </w:tc>
        <w:tc>
          <w:tcPr>
            <w:tcW w:w="440" w:type="pct"/>
          </w:tcPr>
          <w:p w14:paraId="6F888D53" w14:textId="77777777" w:rsidR="008C5F3B" w:rsidRPr="004E7589" w:rsidRDefault="008C5F3B" w:rsidP="008C5F3B">
            <w:pPr>
              <w:jc w:val="left"/>
              <w:rPr>
                <w:rFonts w:cs="Arial"/>
                <w:sz w:val="20"/>
                <w:szCs w:val="20"/>
              </w:rPr>
            </w:pPr>
          </w:p>
        </w:tc>
        <w:tc>
          <w:tcPr>
            <w:tcW w:w="366" w:type="pct"/>
          </w:tcPr>
          <w:p w14:paraId="64A29DE4" w14:textId="56AE179E" w:rsidR="008C5F3B" w:rsidRPr="00B30935" w:rsidRDefault="008C5F3B" w:rsidP="008C5F3B">
            <w:pPr>
              <w:jc w:val="left"/>
              <w:rPr>
                <w:rFonts w:cs="Arial"/>
                <w:sz w:val="20"/>
                <w:szCs w:val="20"/>
              </w:rPr>
            </w:pPr>
            <w:r w:rsidRPr="00B30935">
              <w:rPr>
                <w:rFonts w:cs="Arial"/>
                <w:sz w:val="20"/>
                <w:szCs w:val="20"/>
              </w:rPr>
              <w:t>25,000</w:t>
            </w:r>
          </w:p>
        </w:tc>
      </w:tr>
      <w:tr w:rsidR="000A046F" w14:paraId="4C699864" w14:textId="77777777" w:rsidTr="007376DD">
        <w:trPr>
          <w:cantSplit/>
          <w:trHeight w:val="135"/>
        </w:trPr>
        <w:tc>
          <w:tcPr>
            <w:tcW w:w="1017" w:type="pct"/>
            <w:vMerge/>
          </w:tcPr>
          <w:p w14:paraId="1FBF9086" w14:textId="77777777" w:rsidR="000A046F" w:rsidRPr="004E7589" w:rsidRDefault="000A046F" w:rsidP="000A046F">
            <w:pPr>
              <w:jc w:val="left"/>
              <w:rPr>
                <w:rFonts w:cs="Arial"/>
                <w:sz w:val="20"/>
                <w:szCs w:val="20"/>
              </w:rPr>
            </w:pPr>
          </w:p>
        </w:tc>
        <w:tc>
          <w:tcPr>
            <w:tcW w:w="3983" w:type="pct"/>
            <w:gridSpan w:val="9"/>
          </w:tcPr>
          <w:p w14:paraId="16AED68D" w14:textId="0165754B" w:rsidR="000A046F" w:rsidRPr="00B30935" w:rsidRDefault="000A046F" w:rsidP="000A046F">
            <w:pPr>
              <w:jc w:val="left"/>
              <w:rPr>
                <w:rFonts w:cs="Arial"/>
                <w:iCs/>
                <w:sz w:val="20"/>
                <w:szCs w:val="20"/>
              </w:rPr>
            </w:pPr>
            <w:r w:rsidRPr="00B30935">
              <w:rPr>
                <w:rFonts w:cs="Arial"/>
                <w:iCs/>
                <w:sz w:val="20"/>
                <w:szCs w:val="20"/>
              </w:rPr>
              <w:t>4.3 Results-Based Visibility</w:t>
            </w:r>
          </w:p>
        </w:tc>
      </w:tr>
      <w:tr w:rsidR="008C5F3B" w14:paraId="00F22A4B" w14:textId="77777777" w:rsidTr="007376DD">
        <w:trPr>
          <w:cantSplit/>
          <w:trHeight w:val="135"/>
        </w:trPr>
        <w:tc>
          <w:tcPr>
            <w:tcW w:w="1017" w:type="pct"/>
            <w:vMerge/>
          </w:tcPr>
          <w:p w14:paraId="6D318961" w14:textId="77777777" w:rsidR="008C5F3B" w:rsidRPr="004E7589" w:rsidRDefault="008C5F3B" w:rsidP="008C5F3B">
            <w:pPr>
              <w:jc w:val="left"/>
              <w:rPr>
                <w:rFonts w:cs="Arial"/>
                <w:sz w:val="20"/>
                <w:szCs w:val="20"/>
              </w:rPr>
            </w:pPr>
          </w:p>
        </w:tc>
        <w:tc>
          <w:tcPr>
            <w:tcW w:w="1427" w:type="pct"/>
          </w:tcPr>
          <w:p w14:paraId="20703352" w14:textId="3529621C" w:rsidR="008C5F3B" w:rsidRPr="004E7589" w:rsidRDefault="008C5F3B" w:rsidP="008C5F3B">
            <w:pPr>
              <w:spacing w:after="0"/>
              <w:rPr>
                <w:rFonts w:cs="Arial"/>
                <w:iCs/>
                <w:sz w:val="20"/>
                <w:szCs w:val="20"/>
              </w:rPr>
            </w:pPr>
            <w:r w:rsidRPr="004E7589">
              <w:rPr>
                <w:rFonts w:cs="Arial"/>
                <w:iCs/>
                <w:sz w:val="20"/>
                <w:szCs w:val="20"/>
              </w:rPr>
              <w:t>4.3.1 Results documentation, communications &amp; reporting</w:t>
            </w:r>
          </w:p>
        </w:tc>
        <w:tc>
          <w:tcPr>
            <w:tcW w:w="175" w:type="pct"/>
          </w:tcPr>
          <w:p w14:paraId="0B6D859E" w14:textId="604B97A1" w:rsidR="008C5F3B" w:rsidRPr="004E7589" w:rsidRDefault="008C5F3B" w:rsidP="008C5F3B">
            <w:pPr>
              <w:jc w:val="center"/>
              <w:rPr>
                <w:rFonts w:cs="Arial"/>
                <w:iCs/>
                <w:sz w:val="20"/>
                <w:szCs w:val="20"/>
              </w:rPr>
            </w:pPr>
            <w:r w:rsidRPr="004E7589">
              <w:rPr>
                <w:rFonts w:cs="Arial"/>
                <w:sz w:val="20"/>
                <w:szCs w:val="20"/>
              </w:rPr>
              <w:t>X</w:t>
            </w:r>
          </w:p>
        </w:tc>
        <w:tc>
          <w:tcPr>
            <w:tcW w:w="175" w:type="pct"/>
          </w:tcPr>
          <w:p w14:paraId="03ABB40D" w14:textId="4F04D6AD" w:rsidR="008C5F3B" w:rsidRPr="004E7589" w:rsidRDefault="008C5F3B" w:rsidP="008C5F3B">
            <w:pPr>
              <w:jc w:val="center"/>
              <w:rPr>
                <w:rFonts w:cs="Arial"/>
                <w:iCs/>
                <w:sz w:val="20"/>
                <w:szCs w:val="20"/>
              </w:rPr>
            </w:pPr>
            <w:r w:rsidRPr="004E7589">
              <w:rPr>
                <w:rFonts w:cs="Arial"/>
                <w:sz w:val="20"/>
                <w:szCs w:val="20"/>
              </w:rPr>
              <w:t>X</w:t>
            </w:r>
          </w:p>
        </w:tc>
        <w:tc>
          <w:tcPr>
            <w:tcW w:w="175" w:type="pct"/>
          </w:tcPr>
          <w:p w14:paraId="6D270C4B" w14:textId="07AC86DD" w:rsidR="008C5F3B" w:rsidRPr="004E7589" w:rsidRDefault="008C5F3B" w:rsidP="008C5F3B">
            <w:pPr>
              <w:jc w:val="center"/>
              <w:rPr>
                <w:rFonts w:cs="Arial"/>
                <w:iCs/>
                <w:sz w:val="20"/>
                <w:szCs w:val="20"/>
              </w:rPr>
            </w:pPr>
            <w:r w:rsidRPr="004E7589">
              <w:rPr>
                <w:rFonts w:cs="Arial"/>
                <w:sz w:val="20"/>
                <w:szCs w:val="20"/>
              </w:rPr>
              <w:t>X</w:t>
            </w:r>
          </w:p>
        </w:tc>
        <w:tc>
          <w:tcPr>
            <w:tcW w:w="175" w:type="pct"/>
          </w:tcPr>
          <w:p w14:paraId="0E0F9495" w14:textId="00BE81DD" w:rsidR="008C5F3B" w:rsidRPr="004E7589" w:rsidRDefault="008C5F3B" w:rsidP="008C5F3B">
            <w:pPr>
              <w:jc w:val="center"/>
              <w:rPr>
                <w:rFonts w:cs="Arial"/>
                <w:iCs/>
                <w:sz w:val="20"/>
                <w:szCs w:val="20"/>
              </w:rPr>
            </w:pPr>
            <w:r w:rsidRPr="004E7589">
              <w:rPr>
                <w:rFonts w:cs="Arial"/>
                <w:sz w:val="20"/>
                <w:szCs w:val="20"/>
              </w:rPr>
              <w:t>X</w:t>
            </w:r>
          </w:p>
        </w:tc>
        <w:tc>
          <w:tcPr>
            <w:tcW w:w="710" w:type="pct"/>
          </w:tcPr>
          <w:p w14:paraId="06C3CB02" w14:textId="77777777" w:rsidR="008C5F3B" w:rsidRPr="004E7589" w:rsidRDefault="008C5F3B" w:rsidP="008C5F3B">
            <w:pPr>
              <w:jc w:val="left"/>
              <w:rPr>
                <w:rFonts w:cs="Arial"/>
                <w:iCs/>
                <w:sz w:val="20"/>
                <w:szCs w:val="20"/>
              </w:rPr>
            </w:pPr>
          </w:p>
        </w:tc>
        <w:tc>
          <w:tcPr>
            <w:tcW w:w="340" w:type="pct"/>
          </w:tcPr>
          <w:p w14:paraId="204FCC04" w14:textId="309275B9" w:rsidR="008C5F3B" w:rsidRPr="004E7589" w:rsidRDefault="008C5F3B" w:rsidP="008C5F3B">
            <w:pPr>
              <w:jc w:val="left"/>
              <w:rPr>
                <w:rFonts w:cs="Arial"/>
                <w:iCs/>
                <w:sz w:val="20"/>
                <w:szCs w:val="20"/>
              </w:rPr>
            </w:pPr>
            <w:r w:rsidRPr="004E7589">
              <w:rPr>
                <w:rFonts w:cs="Arial"/>
                <w:sz w:val="20"/>
                <w:szCs w:val="20"/>
              </w:rPr>
              <w:t>TRAC 2</w:t>
            </w:r>
          </w:p>
        </w:tc>
        <w:tc>
          <w:tcPr>
            <w:tcW w:w="440" w:type="pct"/>
          </w:tcPr>
          <w:p w14:paraId="30528973" w14:textId="77777777" w:rsidR="008C5F3B" w:rsidRPr="004E7589" w:rsidRDefault="008C5F3B" w:rsidP="008C5F3B">
            <w:pPr>
              <w:jc w:val="left"/>
              <w:rPr>
                <w:rFonts w:cs="Arial"/>
                <w:iCs/>
                <w:sz w:val="20"/>
                <w:szCs w:val="20"/>
              </w:rPr>
            </w:pPr>
          </w:p>
        </w:tc>
        <w:tc>
          <w:tcPr>
            <w:tcW w:w="366" w:type="pct"/>
          </w:tcPr>
          <w:p w14:paraId="696FCC01" w14:textId="202EAB6B" w:rsidR="008C5F3B" w:rsidRPr="00B30935" w:rsidRDefault="008C5F3B" w:rsidP="008C5F3B">
            <w:pPr>
              <w:jc w:val="left"/>
              <w:rPr>
                <w:rFonts w:cs="Arial"/>
                <w:iCs/>
                <w:sz w:val="20"/>
                <w:szCs w:val="20"/>
              </w:rPr>
            </w:pPr>
            <w:r w:rsidRPr="00B30935">
              <w:rPr>
                <w:rFonts w:cs="Arial"/>
                <w:sz w:val="20"/>
                <w:szCs w:val="20"/>
              </w:rPr>
              <w:t>15,000</w:t>
            </w:r>
          </w:p>
        </w:tc>
      </w:tr>
      <w:tr w:rsidR="000A046F" w14:paraId="54FE2727" w14:textId="77777777" w:rsidTr="007376DD">
        <w:trPr>
          <w:cantSplit/>
          <w:trHeight w:val="135"/>
        </w:trPr>
        <w:tc>
          <w:tcPr>
            <w:tcW w:w="1017" w:type="pct"/>
            <w:vMerge/>
          </w:tcPr>
          <w:p w14:paraId="278980AB" w14:textId="77777777" w:rsidR="000A046F" w:rsidRPr="004E7589" w:rsidRDefault="000A046F" w:rsidP="000A046F">
            <w:pPr>
              <w:jc w:val="left"/>
              <w:rPr>
                <w:rFonts w:cs="Arial"/>
                <w:sz w:val="20"/>
                <w:szCs w:val="20"/>
              </w:rPr>
            </w:pPr>
          </w:p>
        </w:tc>
        <w:tc>
          <w:tcPr>
            <w:tcW w:w="1427" w:type="pct"/>
          </w:tcPr>
          <w:p w14:paraId="6119DBEA" w14:textId="77777777" w:rsidR="000A046F" w:rsidRPr="004E7589" w:rsidRDefault="000A046F" w:rsidP="000A046F">
            <w:pPr>
              <w:spacing w:after="0"/>
              <w:rPr>
                <w:rFonts w:cs="Arial"/>
                <w:iCs/>
                <w:sz w:val="20"/>
                <w:szCs w:val="20"/>
              </w:rPr>
            </w:pPr>
          </w:p>
        </w:tc>
        <w:tc>
          <w:tcPr>
            <w:tcW w:w="175" w:type="pct"/>
          </w:tcPr>
          <w:p w14:paraId="381677E6" w14:textId="77777777" w:rsidR="000A046F" w:rsidRPr="004E7589" w:rsidRDefault="000A046F" w:rsidP="000A046F">
            <w:pPr>
              <w:jc w:val="left"/>
              <w:rPr>
                <w:rFonts w:cs="Arial"/>
                <w:sz w:val="20"/>
                <w:szCs w:val="20"/>
              </w:rPr>
            </w:pPr>
          </w:p>
        </w:tc>
        <w:tc>
          <w:tcPr>
            <w:tcW w:w="175" w:type="pct"/>
          </w:tcPr>
          <w:p w14:paraId="51028EDE" w14:textId="77777777" w:rsidR="000A046F" w:rsidRPr="004E7589" w:rsidRDefault="000A046F" w:rsidP="000A046F">
            <w:pPr>
              <w:jc w:val="left"/>
              <w:rPr>
                <w:rFonts w:cs="Arial"/>
                <w:sz w:val="20"/>
                <w:szCs w:val="20"/>
              </w:rPr>
            </w:pPr>
          </w:p>
        </w:tc>
        <w:tc>
          <w:tcPr>
            <w:tcW w:w="175" w:type="pct"/>
          </w:tcPr>
          <w:p w14:paraId="6A2FAC18" w14:textId="77777777" w:rsidR="000A046F" w:rsidRPr="004E7589" w:rsidRDefault="000A046F" w:rsidP="000A046F">
            <w:pPr>
              <w:jc w:val="left"/>
              <w:rPr>
                <w:rFonts w:cs="Arial"/>
                <w:sz w:val="20"/>
                <w:szCs w:val="20"/>
              </w:rPr>
            </w:pPr>
          </w:p>
        </w:tc>
        <w:tc>
          <w:tcPr>
            <w:tcW w:w="175" w:type="pct"/>
          </w:tcPr>
          <w:p w14:paraId="41E9FF91" w14:textId="77777777" w:rsidR="000A046F" w:rsidRPr="004E7589" w:rsidRDefault="000A046F" w:rsidP="000A046F">
            <w:pPr>
              <w:jc w:val="left"/>
              <w:rPr>
                <w:rFonts w:cs="Arial"/>
                <w:sz w:val="20"/>
                <w:szCs w:val="20"/>
              </w:rPr>
            </w:pPr>
          </w:p>
        </w:tc>
        <w:tc>
          <w:tcPr>
            <w:tcW w:w="710" w:type="pct"/>
          </w:tcPr>
          <w:p w14:paraId="48FE3844" w14:textId="77777777" w:rsidR="000A046F" w:rsidRPr="004E7589" w:rsidRDefault="000A046F" w:rsidP="000A046F">
            <w:pPr>
              <w:jc w:val="left"/>
              <w:rPr>
                <w:rFonts w:cs="Arial"/>
                <w:sz w:val="20"/>
                <w:szCs w:val="20"/>
              </w:rPr>
            </w:pPr>
          </w:p>
        </w:tc>
        <w:tc>
          <w:tcPr>
            <w:tcW w:w="340" w:type="pct"/>
          </w:tcPr>
          <w:p w14:paraId="5BC15355" w14:textId="77777777" w:rsidR="000A046F" w:rsidRPr="004E7589" w:rsidRDefault="000A046F" w:rsidP="000A046F">
            <w:pPr>
              <w:jc w:val="left"/>
              <w:rPr>
                <w:rFonts w:cs="Arial"/>
                <w:sz w:val="20"/>
                <w:szCs w:val="20"/>
              </w:rPr>
            </w:pPr>
          </w:p>
        </w:tc>
        <w:tc>
          <w:tcPr>
            <w:tcW w:w="440" w:type="pct"/>
          </w:tcPr>
          <w:p w14:paraId="22A6BA6C" w14:textId="77777777" w:rsidR="000A046F" w:rsidRPr="004E7589" w:rsidRDefault="000A046F" w:rsidP="000A046F">
            <w:pPr>
              <w:jc w:val="left"/>
              <w:rPr>
                <w:rFonts w:cs="Arial"/>
                <w:sz w:val="20"/>
                <w:szCs w:val="20"/>
              </w:rPr>
            </w:pPr>
          </w:p>
        </w:tc>
        <w:tc>
          <w:tcPr>
            <w:tcW w:w="366" w:type="pct"/>
          </w:tcPr>
          <w:p w14:paraId="714A9334" w14:textId="77777777" w:rsidR="000A046F" w:rsidRPr="00B30935" w:rsidRDefault="000A046F" w:rsidP="000A046F">
            <w:pPr>
              <w:jc w:val="left"/>
              <w:rPr>
                <w:rFonts w:cs="Arial"/>
                <w:sz w:val="20"/>
                <w:szCs w:val="20"/>
              </w:rPr>
            </w:pPr>
          </w:p>
        </w:tc>
      </w:tr>
      <w:tr w:rsidR="000A046F" w14:paraId="5AF8662D" w14:textId="77777777" w:rsidTr="007376DD">
        <w:trPr>
          <w:cantSplit/>
          <w:trHeight w:val="90"/>
        </w:trPr>
        <w:tc>
          <w:tcPr>
            <w:tcW w:w="1017" w:type="pct"/>
            <w:shd w:val="clear" w:color="auto" w:fill="CCCCCC"/>
          </w:tcPr>
          <w:p w14:paraId="77193109" w14:textId="77777777" w:rsidR="000A046F" w:rsidRPr="004E7589" w:rsidRDefault="000A046F" w:rsidP="000A046F">
            <w:pPr>
              <w:jc w:val="left"/>
              <w:rPr>
                <w:rFonts w:cs="Arial"/>
                <w:sz w:val="20"/>
                <w:szCs w:val="20"/>
              </w:rPr>
            </w:pPr>
            <w:r w:rsidRPr="004E7589">
              <w:rPr>
                <w:rFonts w:cs="Arial"/>
                <w:sz w:val="20"/>
                <w:szCs w:val="20"/>
              </w:rPr>
              <w:t>TOTAL</w:t>
            </w:r>
          </w:p>
        </w:tc>
        <w:tc>
          <w:tcPr>
            <w:tcW w:w="1427" w:type="pct"/>
            <w:tcBorders>
              <w:right w:val="nil"/>
            </w:tcBorders>
            <w:shd w:val="thinDiagCross" w:color="auto" w:fill="CCCCCC"/>
          </w:tcPr>
          <w:p w14:paraId="1C7B1AB6" w14:textId="77777777" w:rsidR="000A046F" w:rsidRPr="004E7589" w:rsidRDefault="000A046F" w:rsidP="000A046F">
            <w:pPr>
              <w:jc w:val="left"/>
              <w:rPr>
                <w:rFonts w:cs="Arial"/>
                <w:sz w:val="20"/>
                <w:szCs w:val="20"/>
              </w:rPr>
            </w:pPr>
          </w:p>
        </w:tc>
        <w:tc>
          <w:tcPr>
            <w:tcW w:w="175" w:type="pct"/>
            <w:tcBorders>
              <w:left w:val="nil"/>
              <w:right w:val="nil"/>
            </w:tcBorders>
            <w:shd w:val="thinDiagCross" w:color="auto" w:fill="CCCCCC"/>
          </w:tcPr>
          <w:p w14:paraId="39BC7615" w14:textId="77777777" w:rsidR="000A046F" w:rsidRPr="004E7589" w:rsidRDefault="000A046F" w:rsidP="000A046F">
            <w:pPr>
              <w:jc w:val="left"/>
              <w:rPr>
                <w:rFonts w:cs="Arial"/>
                <w:sz w:val="20"/>
                <w:szCs w:val="20"/>
              </w:rPr>
            </w:pPr>
          </w:p>
        </w:tc>
        <w:tc>
          <w:tcPr>
            <w:tcW w:w="175" w:type="pct"/>
            <w:tcBorders>
              <w:left w:val="nil"/>
              <w:right w:val="nil"/>
            </w:tcBorders>
            <w:shd w:val="thinDiagCross" w:color="auto" w:fill="CCCCCC"/>
          </w:tcPr>
          <w:p w14:paraId="0E0AE5CA" w14:textId="77777777" w:rsidR="000A046F" w:rsidRPr="004E7589" w:rsidRDefault="000A046F" w:rsidP="000A046F">
            <w:pPr>
              <w:jc w:val="left"/>
              <w:rPr>
                <w:rFonts w:cs="Arial"/>
                <w:sz w:val="20"/>
                <w:szCs w:val="20"/>
              </w:rPr>
            </w:pPr>
          </w:p>
        </w:tc>
        <w:tc>
          <w:tcPr>
            <w:tcW w:w="175" w:type="pct"/>
            <w:tcBorders>
              <w:left w:val="nil"/>
              <w:right w:val="nil"/>
            </w:tcBorders>
            <w:shd w:val="thinDiagCross" w:color="auto" w:fill="CCCCCC"/>
          </w:tcPr>
          <w:p w14:paraId="531E27E9" w14:textId="36765FA3" w:rsidR="000A046F" w:rsidRPr="004E7589" w:rsidRDefault="000A046F" w:rsidP="000A046F">
            <w:pPr>
              <w:jc w:val="left"/>
              <w:rPr>
                <w:rFonts w:cs="Arial"/>
                <w:sz w:val="20"/>
                <w:szCs w:val="20"/>
              </w:rPr>
            </w:pPr>
          </w:p>
        </w:tc>
        <w:tc>
          <w:tcPr>
            <w:tcW w:w="175" w:type="pct"/>
            <w:tcBorders>
              <w:left w:val="nil"/>
              <w:right w:val="nil"/>
            </w:tcBorders>
            <w:shd w:val="thinDiagCross" w:color="auto" w:fill="CCCCCC"/>
          </w:tcPr>
          <w:p w14:paraId="46EDF1F5" w14:textId="77777777" w:rsidR="000A046F" w:rsidRPr="004E7589" w:rsidRDefault="000A046F" w:rsidP="000A046F">
            <w:pPr>
              <w:jc w:val="left"/>
              <w:rPr>
                <w:rFonts w:cs="Arial"/>
                <w:sz w:val="20"/>
                <w:szCs w:val="20"/>
              </w:rPr>
            </w:pPr>
          </w:p>
        </w:tc>
        <w:tc>
          <w:tcPr>
            <w:tcW w:w="710" w:type="pct"/>
            <w:tcBorders>
              <w:left w:val="nil"/>
              <w:right w:val="nil"/>
            </w:tcBorders>
            <w:shd w:val="thinDiagCross" w:color="auto" w:fill="CCCCCC"/>
          </w:tcPr>
          <w:p w14:paraId="31681574" w14:textId="77777777" w:rsidR="000A046F" w:rsidRPr="004E7589" w:rsidRDefault="000A046F" w:rsidP="000A046F">
            <w:pPr>
              <w:jc w:val="left"/>
              <w:rPr>
                <w:rFonts w:cs="Arial"/>
                <w:sz w:val="20"/>
                <w:szCs w:val="20"/>
              </w:rPr>
            </w:pPr>
          </w:p>
        </w:tc>
        <w:tc>
          <w:tcPr>
            <w:tcW w:w="340" w:type="pct"/>
            <w:tcBorders>
              <w:left w:val="nil"/>
            </w:tcBorders>
            <w:shd w:val="thinDiagCross" w:color="auto" w:fill="CCCCCC"/>
          </w:tcPr>
          <w:p w14:paraId="010BC7A1" w14:textId="77777777" w:rsidR="000A046F" w:rsidRPr="004E7589" w:rsidRDefault="000A046F" w:rsidP="000A046F">
            <w:pPr>
              <w:jc w:val="left"/>
              <w:rPr>
                <w:rFonts w:cs="Arial"/>
                <w:sz w:val="20"/>
                <w:szCs w:val="20"/>
              </w:rPr>
            </w:pPr>
          </w:p>
        </w:tc>
        <w:tc>
          <w:tcPr>
            <w:tcW w:w="440" w:type="pct"/>
            <w:shd w:val="thinDiagCross" w:color="auto" w:fill="CCCCCC"/>
          </w:tcPr>
          <w:p w14:paraId="3BF61FB7" w14:textId="77777777" w:rsidR="000A046F" w:rsidRPr="004E7589" w:rsidRDefault="000A046F" w:rsidP="000A046F">
            <w:pPr>
              <w:jc w:val="left"/>
              <w:rPr>
                <w:rFonts w:cs="Arial"/>
                <w:sz w:val="20"/>
                <w:szCs w:val="20"/>
              </w:rPr>
            </w:pPr>
          </w:p>
        </w:tc>
        <w:tc>
          <w:tcPr>
            <w:tcW w:w="366" w:type="pct"/>
            <w:shd w:val="thinDiagCross" w:color="auto" w:fill="CCCCCC"/>
          </w:tcPr>
          <w:p w14:paraId="6C2B7A1C" w14:textId="77777777" w:rsidR="000A046F" w:rsidRPr="004E7589" w:rsidRDefault="000A046F" w:rsidP="000A046F">
            <w:pPr>
              <w:jc w:val="left"/>
              <w:rPr>
                <w:rFonts w:cs="Arial"/>
                <w:sz w:val="20"/>
                <w:szCs w:val="20"/>
              </w:rPr>
            </w:pPr>
          </w:p>
        </w:tc>
      </w:tr>
    </w:tbl>
    <w:p w14:paraId="0674BCAB" w14:textId="77777777" w:rsidR="000C4DDD" w:rsidRDefault="000C4DDD" w:rsidP="000C4DDD"/>
    <w:p w14:paraId="4776AA50" w14:textId="77777777" w:rsidR="000C4DDD" w:rsidRDefault="000C4DDD" w:rsidP="000C4DDD"/>
    <w:p w14:paraId="2E708FC3" w14:textId="77777777" w:rsidR="000C4DDD" w:rsidRDefault="000C4DDD" w:rsidP="000C4DDD"/>
    <w:p w14:paraId="2F47F75E" w14:textId="0A6A21AC" w:rsidR="006703D0" w:rsidRDefault="006703D0" w:rsidP="00D109C4"/>
    <w:sectPr w:rsidR="006703D0" w:rsidSect="00D109C4">
      <w:headerReference w:type="first" r:id="rId18"/>
      <w:pgSz w:w="16838" w:h="11906" w:orient="landscape" w:code="9"/>
      <w:pgMar w:top="1152" w:right="864" w:bottom="1152" w:left="864"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B0140" w14:textId="77777777" w:rsidR="00FD3E81" w:rsidRDefault="00FD3E81">
      <w:r>
        <w:separator/>
      </w:r>
    </w:p>
  </w:endnote>
  <w:endnote w:type="continuationSeparator" w:id="0">
    <w:p w14:paraId="7B9D9965" w14:textId="77777777" w:rsidR="00FD3E81" w:rsidRDefault="00FD3E81">
      <w:r>
        <w:continuationSeparator/>
      </w:r>
    </w:p>
  </w:endnote>
  <w:endnote w:type="continuationNotice" w:id="1">
    <w:p w14:paraId="2EFDB6C5" w14:textId="77777777" w:rsidR="00FD3E81" w:rsidRDefault="00FD3E8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AE9AA" w14:textId="77777777" w:rsidR="00CD3360" w:rsidRDefault="00CD3360"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E2CAF7" w14:textId="77777777" w:rsidR="00CD3360" w:rsidRDefault="00CD3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7CAAA" w14:textId="116A1CB5" w:rsidR="00CD3360" w:rsidRDefault="00CD3360"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sidR="00567D3E">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622CD" w14:textId="77777777" w:rsidR="00FD3E81" w:rsidRDefault="00FD3E81">
      <w:r>
        <w:separator/>
      </w:r>
    </w:p>
  </w:footnote>
  <w:footnote w:type="continuationSeparator" w:id="0">
    <w:p w14:paraId="285FC2A9" w14:textId="77777777" w:rsidR="00FD3E81" w:rsidRDefault="00FD3E81">
      <w:r>
        <w:continuationSeparator/>
      </w:r>
    </w:p>
  </w:footnote>
  <w:footnote w:type="continuationNotice" w:id="1">
    <w:p w14:paraId="453F63A7" w14:textId="77777777" w:rsidR="00FD3E81" w:rsidRDefault="00FD3E81">
      <w:pPr>
        <w:spacing w:after="0"/>
      </w:pPr>
    </w:p>
  </w:footnote>
  <w:footnote w:id="2">
    <w:p w14:paraId="79CF7580" w14:textId="40D44516" w:rsidR="00861651" w:rsidRDefault="00861651">
      <w:pPr>
        <w:pStyle w:val="FootnoteText"/>
      </w:pPr>
      <w:r>
        <w:rPr>
          <w:rStyle w:val="FootnoteReference"/>
        </w:rPr>
        <w:footnoteRef/>
      </w:r>
      <w:r>
        <w:t xml:space="preserve"> </w:t>
      </w:r>
      <w:r w:rsidRPr="00861651">
        <w:rPr>
          <w:rFonts w:asciiTheme="minorHAnsi" w:hAnsiTheme="minorHAnsi" w:cstheme="minorHAnsi"/>
        </w:rPr>
        <w:t>Maximum 18 months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942DB" w14:textId="77777777" w:rsidR="00CD3360" w:rsidRPr="00453D4C" w:rsidRDefault="00CD3360"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CE4C9" w14:textId="76125EF8" w:rsidR="00CD3360" w:rsidRPr="00302288" w:rsidRDefault="00CD3360">
    <w:pPr>
      <w:pStyle w:val="Header"/>
      <w:rPr>
        <w:b/>
        <w:szCs w:val="22"/>
      </w:rPr>
    </w:pPr>
    <w:r w:rsidRPr="00302288">
      <w:rPr>
        <w:b/>
        <w:szCs w:val="22"/>
      </w:rPr>
      <w:t>United Nations Development Programme</w:t>
    </w:r>
    <w:r w:rsidR="00591C90">
      <w:rPr>
        <w:noProof/>
        <w:lang w:val="en-US"/>
      </w:rPr>
      <w:drawing>
        <wp:anchor distT="0" distB="0" distL="114300" distR="114300" simplePos="0" relativeHeight="251658240" behindDoc="1" locked="0" layoutInCell="1" allowOverlap="1" wp14:anchorId="15F14DE2" wp14:editId="29E94BEC">
          <wp:simplePos x="0" y="0"/>
          <wp:positionH relativeFrom="column">
            <wp:align>right</wp:align>
          </wp:positionH>
          <wp:positionV relativeFrom="paragraph">
            <wp:posOffset>73025</wp:posOffset>
          </wp:positionV>
          <wp:extent cx="533400" cy="1085850"/>
          <wp:effectExtent l="0" t="0" r="0" b="6350"/>
          <wp:wrapNone/>
          <wp:docPr id="1331582419" name="Picture 1331582419" descr="und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p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119CD4" w14:textId="77777777" w:rsidR="00CD3360" w:rsidRDefault="00CD3360">
    <w:pPr>
      <w:pStyle w:val="Header"/>
    </w:pPr>
  </w:p>
  <w:p w14:paraId="1EBA587E" w14:textId="77777777" w:rsidR="00CD3360" w:rsidRDefault="00CD3360">
    <w:pPr>
      <w:pStyle w:val="Header"/>
    </w:pPr>
  </w:p>
  <w:p w14:paraId="6DE1ADB1" w14:textId="77777777" w:rsidR="00CD3360" w:rsidRDefault="00CD3360">
    <w:pPr>
      <w:pStyle w:val="Header"/>
    </w:pPr>
  </w:p>
  <w:p w14:paraId="05D149ED" w14:textId="77777777" w:rsidR="00CD3360" w:rsidRDefault="00CD33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58585" w14:textId="77777777" w:rsidR="00CD3360" w:rsidRDefault="00CD3360">
    <w:pPr>
      <w:pStyle w:val="Header"/>
      <w:rPr>
        <w:b/>
        <w:szCs w:val="22"/>
      </w:rPr>
    </w:pPr>
  </w:p>
  <w:p w14:paraId="01A0109E" w14:textId="77777777" w:rsidR="00CD3360" w:rsidRPr="00DB520F" w:rsidRDefault="00CD3360">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3in;height:3in" o:bullet="t"/>
    </w:pict>
  </w:numPicBullet>
  <w:numPicBullet w:numPicBulletId="1">
    <w:pict>
      <v:shape id="_x0000_i1034" type="#_x0000_t75" style="width:3in;height:3in" o:bullet="t"/>
    </w:pict>
  </w:numPicBullet>
  <w:abstractNum w:abstractNumId="0" w15:restartNumberingAfterBreak="0">
    <w:nsid w:val="FFFFFF1D"/>
    <w:multiLevelType w:val="multilevel"/>
    <w:tmpl w:val="D618CFB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285295"/>
    <w:multiLevelType w:val="hybridMultilevel"/>
    <w:tmpl w:val="AD4840C0"/>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D3DF5"/>
    <w:multiLevelType w:val="hybridMultilevel"/>
    <w:tmpl w:val="49244090"/>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844FD6"/>
    <w:multiLevelType w:val="hybridMultilevel"/>
    <w:tmpl w:val="FEACBF9E"/>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0B283E"/>
    <w:multiLevelType w:val="hybridMultilevel"/>
    <w:tmpl w:val="F8CC5BC6"/>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1844D1"/>
    <w:multiLevelType w:val="multilevel"/>
    <w:tmpl w:val="7E6206F0"/>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704254F"/>
    <w:multiLevelType w:val="hybridMultilevel"/>
    <w:tmpl w:val="1084E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7E45EA"/>
    <w:multiLevelType w:val="hybridMultilevel"/>
    <w:tmpl w:val="EB54B7EC"/>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E24E6B"/>
    <w:multiLevelType w:val="hybridMultilevel"/>
    <w:tmpl w:val="2FC4E988"/>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2C2286"/>
    <w:multiLevelType w:val="hybridMultilevel"/>
    <w:tmpl w:val="37CC17D0"/>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341362"/>
    <w:multiLevelType w:val="hybridMultilevel"/>
    <w:tmpl w:val="6C34856C"/>
    <w:lvl w:ilvl="0" w:tplc="C868E1CA">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52A7D61"/>
    <w:multiLevelType w:val="hybridMultilevel"/>
    <w:tmpl w:val="8958739E"/>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1A630D"/>
    <w:multiLevelType w:val="hybridMultilevel"/>
    <w:tmpl w:val="54A0D8F6"/>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B151D1"/>
    <w:multiLevelType w:val="hybridMultilevel"/>
    <w:tmpl w:val="F95857DE"/>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415D9F"/>
    <w:multiLevelType w:val="hybridMultilevel"/>
    <w:tmpl w:val="CB1A5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882D31"/>
    <w:multiLevelType w:val="hybridMultilevel"/>
    <w:tmpl w:val="C8C0F166"/>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E95759"/>
    <w:multiLevelType w:val="hybridMultilevel"/>
    <w:tmpl w:val="630C5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F77914"/>
    <w:multiLevelType w:val="hybridMultilevel"/>
    <w:tmpl w:val="AC9C68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A002A4"/>
    <w:multiLevelType w:val="hybridMultilevel"/>
    <w:tmpl w:val="943C4DF4"/>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FA5BFC"/>
    <w:multiLevelType w:val="hybridMultilevel"/>
    <w:tmpl w:val="169A6F7C"/>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823691"/>
    <w:multiLevelType w:val="hybridMultilevel"/>
    <w:tmpl w:val="5D866D64"/>
    <w:lvl w:ilvl="0" w:tplc="700AA66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4854A3"/>
    <w:multiLevelType w:val="multilevel"/>
    <w:tmpl w:val="0E1CAD9C"/>
    <w:lvl w:ilvl="0">
      <w:start w:val="1"/>
      <w:numFmt w:val="upperRoman"/>
      <w:pStyle w:val="Heading1"/>
      <w:lvlText w:val="%1."/>
      <w:lvlJc w:val="left"/>
      <w:pPr>
        <w:tabs>
          <w:tab w:val="num" w:pos="720"/>
        </w:tabs>
        <w:ind w:left="720" w:hanging="720"/>
      </w:pPr>
      <w:rPr>
        <w:rFonts w:hint="default"/>
      </w:rPr>
    </w:lvl>
    <w:lvl w:ilvl="1">
      <w:start w:val="1"/>
      <w:numFmt w:val="decimal"/>
      <w:isLgl/>
      <w:lvlText w:val="%1.%2"/>
      <w:lvlJc w:val="left"/>
      <w:pPr>
        <w:ind w:left="400" w:hanging="4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49226923"/>
    <w:multiLevelType w:val="hybridMultilevel"/>
    <w:tmpl w:val="AE30FADC"/>
    <w:lvl w:ilvl="0" w:tplc="04090017">
      <w:start w:val="1"/>
      <w:numFmt w:val="lowerLetter"/>
      <w:lvlText w:val="%1)"/>
      <w:lvlJc w:val="left"/>
      <w:pPr>
        <w:tabs>
          <w:tab w:val="num" w:pos="360"/>
        </w:tabs>
        <w:ind w:left="360" w:hanging="360"/>
      </w:pPr>
      <w:rPr>
        <w:rFonts w:hint="default"/>
      </w:rPr>
    </w:lvl>
    <w:lvl w:ilvl="1" w:tplc="2BBC3FE8">
      <w:start w:val="1"/>
      <w:numFmt w:val="lowerLetter"/>
      <w:lvlText w:val="(%2)"/>
      <w:lvlJc w:val="left"/>
      <w:pPr>
        <w:tabs>
          <w:tab w:val="num" w:pos="1080"/>
        </w:tabs>
        <w:ind w:left="1080" w:hanging="360"/>
      </w:pPr>
      <w:rPr>
        <w:rFonts w:hint="default"/>
      </w:rPr>
    </w:lvl>
    <w:lvl w:ilvl="2" w:tplc="1E0C00B2">
      <w:start w:val="7"/>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AA01C6D"/>
    <w:multiLevelType w:val="hybridMultilevel"/>
    <w:tmpl w:val="78D05714"/>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DB7E11"/>
    <w:multiLevelType w:val="hybridMultilevel"/>
    <w:tmpl w:val="1C5AEB50"/>
    <w:lvl w:ilvl="0" w:tplc="48B00C6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BD5C32"/>
    <w:multiLevelType w:val="multilevel"/>
    <w:tmpl w:val="71648B96"/>
    <w:lvl w:ilvl="0">
      <w:start w:val="1"/>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6BF2681"/>
    <w:multiLevelType w:val="hybridMultilevel"/>
    <w:tmpl w:val="C6C63A98"/>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E8F70FE"/>
    <w:multiLevelType w:val="hybridMultilevel"/>
    <w:tmpl w:val="40CEA4B8"/>
    <w:lvl w:ilvl="0" w:tplc="3EAE25F4">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A212A5"/>
    <w:multiLevelType w:val="multilevel"/>
    <w:tmpl w:val="D488056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42936D9"/>
    <w:multiLevelType w:val="hybridMultilevel"/>
    <w:tmpl w:val="C876D93E"/>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AB78B4"/>
    <w:multiLevelType w:val="multilevel"/>
    <w:tmpl w:val="A86C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5F5781"/>
    <w:multiLevelType w:val="hybridMultilevel"/>
    <w:tmpl w:val="95AA1DA4"/>
    <w:lvl w:ilvl="0" w:tplc="04090001">
      <w:start w:val="1"/>
      <w:numFmt w:val="bullet"/>
      <w:lvlText w:val=""/>
      <w:lvlJc w:val="left"/>
      <w:pPr>
        <w:tabs>
          <w:tab w:val="num" w:pos="480"/>
        </w:tabs>
        <w:ind w:left="480" w:hanging="360"/>
      </w:pPr>
      <w:rPr>
        <w:rFonts w:ascii="Symbol" w:hAnsi="Symbol" w:hint="default"/>
      </w:rPr>
    </w:lvl>
    <w:lvl w:ilvl="1" w:tplc="04090003">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34" w15:restartNumberingAfterBreak="0">
    <w:nsid w:val="72894FF4"/>
    <w:multiLevelType w:val="hybridMultilevel"/>
    <w:tmpl w:val="2088451A"/>
    <w:lvl w:ilvl="0" w:tplc="700AA66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4134D74"/>
    <w:multiLevelType w:val="hybridMultilevel"/>
    <w:tmpl w:val="518832FC"/>
    <w:lvl w:ilvl="0" w:tplc="C868E1C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0D46E5"/>
    <w:multiLevelType w:val="multilevel"/>
    <w:tmpl w:val="C4D6D778"/>
    <w:lvl w:ilvl="0">
      <w:start w:val="1"/>
      <w:numFmt w:val="decimal"/>
      <w:lvlText w:val="%1."/>
      <w:lvlJc w:val="left"/>
      <w:pPr>
        <w:ind w:left="1080" w:hanging="72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6193385">
    <w:abstractNumId w:val="7"/>
  </w:num>
  <w:num w:numId="2" w16cid:durableId="1894147290">
    <w:abstractNumId w:val="28"/>
  </w:num>
  <w:num w:numId="3" w16cid:durableId="1128475373">
    <w:abstractNumId w:val="32"/>
  </w:num>
  <w:num w:numId="4" w16cid:durableId="908001842">
    <w:abstractNumId w:val="29"/>
  </w:num>
  <w:num w:numId="5" w16cid:durableId="497428969">
    <w:abstractNumId w:val="33"/>
  </w:num>
  <w:num w:numId="6" w16cid:durableId="1845239109">
    <w:abstractNumId w:val="23"/>
  </w:num>
  <w:num w:numId="7" w16cid:durableId="1079668020">
    <w:abstractNumId w:val="22"/>
  </w:num>
  <w:num w:numId="8" w16cid:durableId="1257204352">
    <w:abstractNumId w:val="5"/>
  </w:num>
  <w:num w:numId="9" w16cid:durableId="761725926">
    <w:abstractNumId w:val="18"/>
  </w:num>
  <w:num w:numId="10" w16cid:durableId="1577394959">
    <w:abstractNumId w:val="0"/>
  </w:num>
  <w:num w:numId="11" w16cid:durableId="1589383002">
    <w:abstractNumId w:val="15"/>
  </w:num>
  <w:num w:numId="12" w16cid:durableId="83962528">
    <w:abstractNumId w:val="19"/>
  </w:num>
  <w:num w:numId="13" w16cid:durableId="1003751214">
    <w:abstractNumId w:val="11"/>
  </w:num>
  <w:num w:numId="14" w16cid:durableId="1453672545">
    <w:abstractNumId w:val="35"/>
  </w:num>
  <w:num w:numId="15" w16cid:durableId="297034442">
    <w:abstractNumId w:val="8"/>
  </w:num>
  <w:num w:numId="16" w16cid:durableId="1839156595">
    <w:abstractNumId w:val="2"/>
  </w:num>
  <w:num w:numId="17" w16cid:durableId="362757037">
    <w:abstractNumId w:val="3"/>
  </w:num>
  <w:num w:numId="18" w16cid:durableId="1227298700">
    <w:abstractNumId w:val="4"/>
  </w:num>
  <w:num w:numId="19" w16cid:durableId="840122249">
    <w:abstractNumId w:val="13"/>
  </w:num>
  <w:num w:numId="20" w16cid:durableId="2073232591">
    <w:abstractNumId w:val="21"/>
  </w:num>
  <w:num w:numId="21" w16cid:durableId="1968392858">
    <w:abstractNumId w:val="24"/>
  </w:num>
  <w:num w:numId="22" w16cid:durableId="1139542267">
    <w:abstractNumId w:val="12"/>
  </w:num>
  <w:num w:numId="23" w16cid:durableId="1321814855">
    <w:abstractNumId w:val="10"/>
  </w:num>
  <w:num w:numId="24" w16cid:durableId="2007786441">
    <w:abstractNumId w:val="31"/>
  </w:num>
  <w:num w:numId="25" w16cid:durableId="2108381084">
    <w:abstractNumId w:val="27"/>
  </w:num>
  <w:num w:numId="26" w16cid:durableId="316156648">
    <w:abstractNumId w:val="20"/>
  </w:num>
  <w:num w:numId="27" w16cid:durableId="1311980240">
    <w:abstractNumId w:val="1"/>
  </w:num>
  <w:num w:numId="28" w16cid:durableId="1699506699">
    <w:abstractNumId w:val="34"/>
  </w:num>
  <w:num w:numId="29" w16cid:durableId="1622497703">
    <w:abstractNumId w:val="25"/>
  </w:num>
  <w:num w:numId="30" w16cid:durableId="236482814">
    <w:abstractNumId w:val="36"/>
  </w:num>
  <w:num w:numId="31" w16cid:durableId="1026098830">
    <w:abstractNumId w:val="16"/>
  </w:num>
  <w:num w:numId="32" w16cid:durableId="180778943">
    <w:abstractNumId w:val="9"/>
  </w:num>
  <w:num w:numId="33" w16cid:durableId="1511287592">
    <w:abstractNumId w:val="14"/>
  </w:num>
  <w:num w:numId="34" w16cid:durableId="1288850213">
    <w:abstractNumId w:val="26"/>
  </w:num>
  <w:num w:numId="35" w16cid:durableId="1321739967">
    <w:abstractNumId w:val="22"/>
    <w:lvlOverride w:ilvl="0">
      <w:startOverride w:val="3"/>
    </w:lvlOverride>
    <w:lvlOverride w:ilvl="1">
      <w:startOverride w:val="1"/>
    </w:lvlOverride>
  </w:num>
  <w:num w:numId="36" w16cid:durableId="1305042742">
    <w:abstractNumId w:val="30"/>
  </w:num>
  <w:num w:numId="37" w16cid:durableId="1536306710">
    <w:abstractNumId w:val="17"/>
  </w:num>
  <w:num w:numId="38" w16cid:durableId="1594582670">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10B50"/>
    <w:rsid w:val="00024D5A"/>
    <w:rsid w:val="00031E16"/>
    <w:rsid w:val="00044654"/>
    <w:rsid w:val="00044655"/>
    <w:rsid w:val="00050EC4"/>
    <w:rsid w:val="00055972"/>
    <w:rsid w:val="000648D8"/>
    <w:rsid w:val="00070C01"/>
    <w:rsid w:val="000748FE"/>
    <w:rsid w:val="00077025"/>
    <w:rsid w:val="00077787"/>
    <w:rsid w:val="0008309A"/>
    <w:rsid w:val="00086E25"/>
    <w:rsid w:val="000A046F"/>
    <w:rsid w:val="000A0830"/>
    <w:rsid w:val="000A2474"/>
    <w:rsid w:val="000A60FE"/>
    <w:rsid w:val="000C4DDD"/>
    <w:rsid w:val="000E506E"/>
    <w:rsid w:val="00115EED"/>
    <w:rsid w:val="00122D6C"/>
    <w:rsid w:val="00140838"/>
    <w:rsid w:val="00143F97"/>
    <w:rsid w:val="0014470B"/>
    <w:rsid w:val="00146350"/>
    <w:rsid w:val="00154499"/>
    <w:rsid w:val="00164464"/>
    <w:rsid w:val="00167101"/>
    <w:rsid w:val="00172D14"/>
    <w:rsid w:val="00190E09"/>
    <w:rsid w:val="00194BA9"/>
    <w:rsid w:val="001A1150"/>
    <w:rsid w:val="001A23A7"/>
    <w:rsid w:val="001B14E4"/>
    <w:rsid w:val="001B3A3A"/>
    <w:rsid w:val="001B7215"/>
    <w:rsid w:val="001C5460"/>
    <w:rsid w:val="001C5640"/>
    <w:rsid w:val="001C5D70"/>
    <w:rsid w:val="001D0B24"/>
    <w:rsid w:val="001D0F8F"/>
    <w:rsid w:val="001D53FD"/>
    <w:rsid w:val="001F51F2"/>
    <w:rsid w:val="00204E38"/>
    <w:rsid w:val="00206E96"/>
    <w:rsid w:val="00216441"/>
    <w:rsid w:val="002168D7"/>
    <w:rsid w:val="00221CCB"/>
    <w:rsid w:val="00221F50"/>
    <w:rsid w:val="00223F6E"/>
    <w:rsid w:val="00226D1B"/>
    <w:rsid w:val="00233370"/>
    <w:rsid w:val="00246539"/>
    <w:rsid w:val="00254F75"/>
    <w:rsid w:val="00265188"/>
    <w:rsid w:val="00270953"/>
    <w:rsid w:val="00271FB2"/>
    <w:rsid w:val="00272E7B"/>
    <w:rsid w:val="00274AD6"/>
    <w:rsid w:val="00287BA7"/>
    <w:rsid w:val="002A0003"/>
    <w:rsid w:val="002A6344"/>
    <w:rsid w:val="002A7441"/>
    <w:rsid w:val="002B1D68"/>
    <w:rsid w:val="002C133E"/>
    <w:rsid w:val="002C3476"/>
    <w:rsid w:val="002D17F8"/>
    <w:rsid w:val="002D49DD"/>
    <w:rsid w:val="002D7ADF"/>
    <w:rsid w:val="002E63A7"/>
    <w:rsid w:val="00302288"/>
    <w:rsid w:val="0030798F"/>
    <w:rsid w:val="00314B45"/>
    <w:rsid w:val="00321457"/>
    <w:rsid w:val="00323613"/>
    <w:rsid w:val="003315F6"/>
    <w:rsid w:val="00335154"/>
    <w:rsid w:val="003554C6"/>
    <w:rsid w:val="003714D3"/>
    <w:rsid w:val="003747AD"/>
    <w:rsid w:val="00386971"/>
    <w:rsid w:val="00394C21"/>
    <w:rsid w:val="00395F3E"/>
    <w:rsid w:val="00396601"/>
    <w:rsid w:val="00396EB2"/>
    <w:rsid w:val="003B2C09"/>
    <w:rsid w:val="003B3A33"/>
    <w:rsid w:val="003B5E62"/>
    <w:rsid w:val="003B6190"/>
    <w:rsid w:val="003D7BDC"/>
    <w:rsid w:val="003E6852"/>
    <w:rsid w:val="003F2425"/>
    <w:rsid w:val="003F65EE"/>
    <w:rsid w:val="003F77BC"/>
    <w:rsid w:val="0040232E"/>
    <w:rsid w:val="0040342E"/>
    <w:rsid w:val="004115D5"/>
    <w:rsid w:val="004303A2"/>
    <w:rsid w:val="0043121A"/>
    <w:rsid w:val="00432A1B"/>
    <w:rsid w:val="004334A0"/>
    <w:rsid w:val="00445633"/>
    <w:rsid w:val="004501B9"/>
    <w:rsid w:val="00453D4C"/>
    <w:rsid w:val="00455C65"/>
    <w:rsid w:val="00461816"/>
    <w:rsid w:val="0049415E"/>
    <w:rsid w:val="004B180E"/>
    <w:rsid w:val="004B4478"/>
    <w:rsid w:val="004C35FB"/>
    <w:rsid w:val="004C427B"/>
    <w:rsid w:val="004D16E4"/>
    <w:rsid w:val="004D2228"/>
    <w:rsid w:val="004E5360"/>
    <w:rsid w:val="004E633C"/>
    <w:rsid w:val="004E7589"/>
    <w:rsid w:val="004F2706"/>
    <w:rsid w:val="004F2A0D"/>
    <w:rsid w:val="00504E98"/>
    <w:rsid w:val="005106F3"/>
    <w:rsid w:val="0051192F"/>
    <w:rsid w:val="00512B6D"/>
    <w:rsid w:val="00516A96"/>
    <w:rsid w:val="00521FA0"/>
    <w:rsid w:val="0052579E"/>
    <w:rsid w:val="005279BA"/>
    <w:rsid w:val="00536171"/>
    <w:rsid w:val="005437BF"/>
    <w:rsid w:val="00555D7C"/>
    <w:rsid w:val="00567D3E"/>
    <w:rsid w:val="005722AF"/>
    <w:rsid w:val="00573FB1"/>
    <w:rsid w:val="00583371"/>
    <w:rsid w:val="005859CD"/>
    <w:rsid w:val="00586716"/>
    <w:rsid w:val="00591C90"/>
    <w:rsid w:val="005927BF"/>
    <w:rsid w:val="005A15FD"/>
    <w:rsid w:val="005A1DFE"/>
    <w:rsid w:val="005A7714"/>
    <w:rsid w:val="005C44F6"/>
    <w:rsid w:val="005C6D6F"/>
    <w:rsid w:val="005D0134"/>
    <w:rsid w:val="005F41A2"/>
    <w:rsid w:val="00603A45"/>
    <w:rsid w:val="00611849"/>
    <w:rsid w:val="00615FEA"/>
    <w:rsid w:val="00626B6E"/>
    <w:rsid w:val="00631B02"/>
    <w:rsid w:val="00634C6E"/>
    <w:rsid w:val="00636A09"/>
    <w:rsid w:val="00637107"/>
    <w:rsid w:val="006428D0"/>
    <w:rsid w:val="006615C8"/>
    <w:rsid w:val="00665FAC"/>
    <w:rsid w:val="006703D0"/>
    <w:rsid w:val="00681937"/>
    <w:rsid w:val="006903FD"/>
    <w:rsid w:val="006A05E3"/>
    <w:rsid w:val="006A14D2"/>
    <w:rsid w:val="006B43AF"/>
    <w:rsid w:val="006B6AA0"/>
    <w:rsid w:val="006C3698"/>
    <w:rsid w:val="006C5770"/>
    <w:rsid w:val="006D2C73"/>
    <w:rsid w:val="006E3197"/>
    <w:rsid w:val="006F2142"/>
    <w:rsid w:val="006F47AD"/>
    <w:rsid w:val="00715886"/>
    <w:rsid w:val="00715EDA"/>
    <w:rsid w:val="0071780D"/>
    <w:rsid w:val="0072638F"/>
    <w:rsid w:val="00726BD0"/>
    <w:rsid w:val="00730C6E"/>
    <w:rsid w:val="007376DD"/>
    <w:rsid w:val="00746D2C"/>
    <w:rsid w:val="00760587"/>
    <w:rsid w:val="007622B3"/>
    <w:rsid w:val="007652A0"/>
    <w:rsid w:val="00770DC8"/>
    <w:rsid w:val="0077331E"/>
    <w:rsid w:val="00776DB5"/>
    <w:rsid w:val="00786926"/>
    <w:rsid w:val="007877D6"/>
    <w:rsid w:val="007878A9"/>
    <w:rsid w:val="007938D0"/>
    <w:rsid w:val="007A0CCB"/>
    <w:rsid w:val="007A38DC"/>
    <w:rsid w:val="007B1D5A"/>
    <w:rsid w:val="007D792E"/>
    <w:rsid w:val="007F2E5B"/>
    <w:rsid w:val="008144C0"/>
    <w:rsid w:val="008224ED"/>
    <w:rsid w:val="00823DFC"/>
    <w:rsid w:val="00826EA0"/>
    <w:rsid w:val="0082707E"/>
    <w:rsid w:val="0083201A"/>
    <w:rsid w:val="0084260A"/>
    <w:rsid w:val="008443F5"/>
    <w:rsid w:val="008465E8"/>
    <w:rsid w:val="00861651"/>
    <w:rsid w:val="0086371F"/>
    <w:rsid w:val="00865996"/>
    <w:rsid w:val="00886C14"/>
    <w:rsid w:val="00894D47"/>
    <w:rsid w:val="008A60FE"/>
    <w:rsid w:val="008B5186"/>
    <w:rsid w:val="008B626D"/>
    <w:rsid w:val="008B681D"/>
    <w:rsid w:val="008C2EDC"/>
    <w:rsid w:val="008C51AE"/>
    <w:rsid w:val="008C5B79"/>
    <w:rsid w:val="008C5F3B"/>
    <w:rsid w:val="008C6272"/>
    <w:rsid w:val="008D486A"/>
    <w:rsid w:val="008E2A1A"/>
    <w:rsid w:val="008E7428"/>
    <w:rsid w:val="008F7F43"/>
    <w:rsid w:val="00904D59"/>
    <w:rsid w:val="00905FEF"/>
    <w:rsid w:val="00912142"/>
    <w:rsid w:val="00930D36"/>
    <w:rsid w:val="009401F1"/>
    <w:rsid w:val="00954963"/>
    <w:rsid w:val="009610DB"/>
    <w:rsid w:val="00961C97"/>
    <w:rsid w:val="009648BB"/>
    <w:rsid w:val="00966D6A"/>
    <w:rsid w:val="00976EB2"/>
    <w:rsid w:val="009775E4"/>
    <w:rsid w:val="0098604D"/>
    <w:rsid w:val="009914EE"/>
    <w:rsid w:val="00991A19"/>
    <w:rsid w:val="00991FF7"/>
    <w:rsid w:val="009A135E"/>
    <w:rsid w:val="009A1B61"/>
    <w:rsid w:val="009A38BA"/>
    <w:rsid w:val="009B351F"/>
    <w:rsid w:val="009B38D1"/>
    <w:rsid w:val="009C0CCB"/>
    <w:rsid w:val="009D1644"/>
    <w:rsid w:val="009D40D0"/>
    <w:rsid w:val="009D4C0D"/>
    <w:rsid w:val="009F174D"/>
    <w:rsid w:val="00A0187F"/>
    <w:rsid w:val="00A04EB0"/>
    <w:rsid w:val="00A075E2"/>
    <w:rsid w:val="00A10656"/>
    <w:rsid w:val="00A16708"/>
    <w:rsid w:val="00A224CB"/>
    <w:rsid w:val="00A34752"/>
    <w:rsid w:val="00A433F8"/>
    <w:rsid w:val="00A438E1"/>
    <w:rsid w:val="00A44EC7"/>
    <w:rsid w:val="00A51D51"/>
    <w:rsid w:val="00A53B5E"/>
    <w:rsid w:val="00A60C51"/>
    <w:rsid w:val="00A61DC1"/>
    <w:rsid w:val="00A62778"/>
    <w:rsid w:val="00A64F0F"/>
    <w:rsid w:val="00A67E7A"/>
    <w:rsid w:val="00A7443B"/>
    <w:rsid w:val="00A837FA"/>
    <w:rsid w:val="00A930EE"/>
    <w:rsid w:val="00AB5BEA"/>
    <w:rsid w:val="00AC439B"/>
    <w:rsid w:val="00AC5549"/>
    <w:rsid w:val="00AD658B"/>
    <w:rsid w:val="00AE5A78"/>
    <w:rsid w:val="00AF4814"/>
    <w:rsid w:val="00B04FE3"/>
    <w:rsid w:val="00B12111"/>
    <w:rsid w:val="00B13319"/>
    <w:rsid w:val="00B165E7"/>
    <w:rsid w:val="00B1755C"/>
    <w:rsid w:val="00B24857"/>
    <w:rsid w:val="00B258EA"/>
    <w:rsid w:val="00B30935"/>
    <w:rsid w:val="00B34D20"/>
    <w:rsid w:val="00B355E2"/>
    <w:rsid w:val="00B3728F"/>
    <w:rsid w:val="00B45BBB"/>
    <w:rsid w:val="00B469E5"/>
    <w:rsid w:val="00B539A7"/>
    <w:rsid w:val="00B55DD9"/>
    <w:rsid w:val="00B65F09"/>
    <w:rsid w:val="00B718A2"/>
    <w:rsid w:val="00B72E62"/>
    <w:rsid w:val="00B76C9B"/>
    <w:rsid w:val="00B8549A"/>
    <w:rsid w:val="00BA54AD"/>
    <w:rsid w:val="00BB1A44"/>
    <w:rsid w:val="00BB3960"/>
    <w:rsid w:val="00BB4C36"/>
    <w:rsid w:val="00BB6851"/>
    <w:rsid w:val="00BC0743"/>
    <w:rsid w:val="00BF032D"/>
    <w:rsid w:val="00BF4996"/>
    <w:rsid w:val="00C06C96"/>
    <w:rsid w:val="00C10465"/>
    <w:rsid w:val="00C15062"/>
    <w:rsid w:val="00C23449"/>
    <w:rsid w:val="00C401A1"/>
    <w:rsid w:val="00C63E45"/>
    <w:rsid w:val="00C673C6"/>
    <w:rsid w:val="00C73FB0"/>
    <w:rsid w:val="00C74046"/>
    <w:rsid w:val="00C74210"/>
    <w:rsid w:val="00C86AE1"/>
    <w:rsid w:val="00C95281"/>
    <w:rsid w:val="00CA708E"/>
    <w:rsid w:val="00CB1037"/>
    <w:rsid w:val="00CB181A"/>
    <w:rsid w:val="00CB54BF"/>
    <w:rsid w:val="00CC5972"/>
    <w:rsid w:val="00CD3360"/>
    <w:rsid w:val="00CE3319"/>
    <w:rsid w:val="00CE500A"/>
    <w:rsid w:val="00D0125C"/>
    <w:rsid w:val="00D109C4"/>
    <w:rsid w:val="00D111D5"/>
    <w:rsid w:val="00D11558"/>
    <w:rsid w:val="00D134AB"/>
    <w:rsid w:val="00D14770"/>
    <w:rsid w:val="00D14B69"/>
    <w:rsid w:val="00D15CFB"/>
    <w:rsid w:val="00D2605B"/>
    <w:rsid w:val="00D260B0"/>
    <w:rsid w:val="00D26CC3"/>
    <w:rsid w:val="00D35AF5"/>
    <w:rsid w:val="00D72DD9"/>
    <w:rsid w:val="00D8499E"/>
    <w:rsid w:val="00D94B33"/>
    <w:rsid w:val="00D9631B"/>
    <w:rsid w:val="00DA3DCC"/>
    <w:rsid w:val="00DA5D4E"/>
    <w:rsid w:val="00DA7F03"/>
    <w:rsid w:val="00DB520F"/>
    <w:rsid w:val="00DB7749"/>
    <w:rsid w:val="00DB7F61"/>
    <w:rsid w:val="00DC2EB6"/>
    <w:rsid w:val="00DC3BBE"/>
    <w:rsid w:val="00DD2826"/>
    <w:rsid w:val="00DD552F"/>
    <w:rsid w:val="00DD664C"/>
    <w:rsid w:val="00DE355F"/>
    <w:rsid w:val="00DE399D"/>
    <w:rsid w:val="00E051CB"/>
    <w:rsid w:val="00E0643C"/>
    <w:rsid w:val="00E102E8"/>
    <w:rsid w:val="00E17661"/>
    <w:rsid w:val="00E17698"/>
    <w:rsid w:val="00E33DCE"/>
    <w:rsid w:val="00E546CB"/>
    <w:rsid w:val="00E663CF"/>
    <w:rsid w:val="00E671EF"/>
    <w:rsid w:val="00E70A67"/>
    <w:rsid w:val="00E71356"/>
    <w:rsid w:val="00E84416"/>
    <w:rsid w:val="00EA3D57"/>
    <w:rsid w:val="00EB37A2"/>
    <w:rsid w:val="00EB6400"/>
    <w:rsid w:val="00ED2613"/>
    <w:rsid w:val="00ED30CF"/>
    <w:rsid w:val="00ED3719"/>
    <w:rsid w:val="00ED7742"/>
    <w:rsid w:val="00EE2BDD"/>
    <w:rsid w:val="00EE3FDC"/>
    <w:rsid w:val="00EF6275"/>
    <w:rsid w:val="00EF630B"/>
    <w:rsid w:val="00F14D21"/>
    <w:rsid w:val="00F220D8"/>
    <w:rsid w:val="00F30150"/>
    <w:rsid w:val="00F346AE"/>
    <w:rsid w:val="00F3577E"/>
    <w:rsid w:val="00F358EA"/>
    <w:rsid w:val="00F44427"/>
    <w:rsid w:val="00F4635B"/>
    <w:rsid w:val="00F701F9"/>
    <w:rsid w:val="00F75049"/>
    <w:rsid w:val="00F77E8B"/>
    <w:rsid w:val="00F818DC"/>
    <w:rsid w:val="00F97642"/>
    <w:rsid w:val="00FB6524"/>
    <w:rsid w:val="00FC2C90"/>
    <w:rsid w:val="00FD3E81"/>
    <w:rsid w:val="00FD6152"/>
    <w:rsid w:val="00FD6216"/>
    <w:rsid w:val="00FE13FD"/>
    <w:rsid w:val="00FE6886"/>
    <w:rsid w:val="00FE69D4"/>
    <w:rsid w:val="00FF53AC"/>
    <w:rsid w:val="00FF6A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DE2B85C"/>
  <w15:chartTrackingRefBased/>
  <w15:docId w15:val="{B49AD340-DCF8-46FC-A9A9-E7CD52E5B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830"/>
    <w:pPr>
      <w:spacing w:after="60"/>
      <w:jc w:val="both"/>
    </w:pPr>
    <w:rPr>
      <w:rFonts w:ascii="Arial" w:hAnsi="Arial"/>
      <w:sz w:val="22"/>
      <w:szCs w:val="24"/>
      <w:lang w:val="en-GB" w:eastAsia="en-US"/>
    </w:rPr>
  </w:style>
  <w:style w:type="paragraph" w:styleId="Heading1">
    <w:name w:val="heading 1"/>
    <w:basedOn w:val="Normal"/>
    <w:next w:val="Normal"/>
    <w:qFormat/>
    <w:rsid w:val="008F7F43"/>
    <w:pPr>
      <w:keepNext/>
      <w:numPr>
        <w:numId w:val="7"/>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semiHidden/>
    <w:rsid w:val="00EF6275"/>
    <w:rPr>
      <w:sz w:val="16"/>
      <w:szCs w:val="16"/>
    </w:rPr>
  </w:style>
  <w:style w:type="paragraph" w:styleId="CommentText">
    <w:name w:val="annotation text"/>
    <w:basedOn w:val="Normal"/>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basedOn w:val="DefaultParagraphFont"/>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paragraph" w:styleId="Revision">
    <w:name w:val="Revision"/>
    <w:hidden/>
    <w:uiPriority w:val="71"/>
    <w:semiHidden/>
    <w:rsid w:val="00B72E62"/>
    <w:rPr>
      <w:rFonts w:ascii="Arial" w:hAnsi="Arial"/>
      <w:sz w:val="22"/>
      <w:szCs w:val="24"/>
      <w:lang w:val="en-GB" w:eastAsia="en-US"/>
    </w:rPr>
  </w:style>
  <w:style w:type="paragraph" w:styleId="Title">
    <w:name w:val="Title"/>
    <w:basedOn w:val="Normal"/>
    <w:next w:val="Normal"/>
    <w:link w:val="TitleChar"/>
    <w:qFormat/>
    <w:rsid w:val="00930D36"/>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30D36"/>
    <w:rPr>
      <w:rFonts w:asciiTheme="majorHAnsi" w:eastAsiaTheme="majorEastAsia" w:hAnsiTheme="majorHAnsi" w:cstheme="majorBidi"/>
      <w:spacing w:val="-10"/>
      <w:kern w:val="28"/>
      <w:sz w:val="56"/>
      <w:szCs w:val="56"/>
      <w:lang w:val="en-GB" w:eastAsia="en-US"/>
    </w:rPr>
  </w:style>
  <w:style w:type="character" w:styleId="UnresolvedMention">
    <w:name w:val="Unresolved Mention"/>
    <w:basedOn w:val="DefaultParagraphFont"/>
    <w:uiPriority w:val="99"/>
    <w:semiHidden/>
    <w:unhideWhenUsed/>
    <w:rsid w:val="002168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fontTable" Target="fontTable.xml"/><Relationship Id="rId14" Type="http://schemas.openxmlformats.org/officeDocument/2006/relationships/header" Target="header1.xml"/><Relationship Id="rId9"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B0364 - Nigeria - Abuja</OfficeCountry>
    <DocumentStatus xmlns="d9cf0e28-81d2-4dc7-8b10-820d80ed680d">Draft</DocumentStatus>
    <DocCoverageEndDate xmlns="d9cf0e28-81d2-4dc7-8b10-820d80ed680d">2026-12-31T05:00:00+00:00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ACD LGP</FileNameDescription>
    <ProjectNumber xmlns="d9cf0e28-81d2-4dc7-8b10-820d80ed680d">01005737</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2026-05-05T04:00:00+00:00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9BE1F1E5-F57D-498B-87B1-015B27CF15D2}">
  <ds:schemaRefs>
    <ds:schemaRef ds:uri="http://schemas.microsoft.com/office/2006/metadata/longProperties"/>
  </ds:schemaRefs>
</ds:datastoreItem>
</file>

<file path=customXml/itemProps2.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3.xml><?xml version="1.0" encoding="utf-8"?>
<ds:datastoreItem xmlns:ds="http://schemas.openxmlformats.org/officeDocument/2006/customXml" ds:itemID="{2981FB08-EADF-47FC-8CE0-15750D04768B}"/>
</file>

<file path=customXml/itemProps4.xml><?xml version="1.0" encoding="utf-8"?>
<ds:datastoreItem xmlns:ds="http://schemas.openxmlformats.org/officeDocument/2006/customXml" ds:itemID="{3C4C1D5B-6723-4EA1-A4DD-0C10C625F4B2}">
  <ds:schemaRefs>
    <ds:schemaRef ds:uri="office.server.policy"/>
  </ds:schemaRefs>
</ds:datastoreItem>
</file>

<file path=customXml/itemProps5.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customXml/itemProps6.xml><?xml version="1.0" encoding="utf-8"?>
<ds:datastoreItem xmlns:ds="http://schemas.openxmlformats.org/officeDocument/2006/customXml" ds:itemID="{E1E1CC4A-E0B3-4765-9ADF-2278D6E5A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5332</Words>
  <Characters>30394</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Initiation Plan Template</vt:lpstr>
    </vt:vector>
  </TitlesOfParts>
  <Manager>BDP Capacity Development Group &amp; Bureau of Management</Manager>
  <Company>United Nations Development Programme</Company>
  <LinksUpToDate>false</LinksUpToDate>
  <CharactersWithSpaces>35655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ACD LGP</dc:title>
  <dc:subject>Project Management</dc:subject>
  <dc:creator>Patrick Gremillet, Regional Project Management Advisor</dc:creator>
  <cp:keywords/>
  <dc:description/>
  <cp:lastModifiedBy>Chamila Hemmathagama</cp:lastModifiedBy>
  <cp:revision>8</cp:revision>
  <cp:lastPrinted>2007-02-06T15:57:00Z</cp:lastPrinted>
  <dcterms:created xsi:type="dcterms:W3CDTF">2026-04-09T11:21:00Z</dcterms:created>
  <dcterms:modified xsi:type="dcterms:W3CDTF">2026-04-09T17:26:00Z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2;#Programme and Project Management|dea4c69a-7909-43f6-8de1-50c95d5a9f3f</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UNDP_POPP_BUSINESSPROCESS_HIDDEN">
    <vt:lpwstr/>
  </property>
  <property fmtid="{D5CDD505-2E9C-101B-9397-08002B2CF9AE}" pid="25" name="DLCPolicyLabelValue">
    <vt:lpwstr>Effective Date: {Effective Date}                                                Version #: {POPPRefItemVersion}</vt:lpwstr>
  </property>
  <property fmtid="{D5CDD505-2E9C-101B-9397-08002B2CF9AE}" pid="26" name="GrammarlyDocumentId">
    <vt:lpwstr>d9f62b67-7fe3-435d-b3c9-b6a42ca0ab15</vt:lpwstr>
  </property>
</Properties>
</file>